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D43C5" w14:textId="6ADBE142" w:rsidR="00D31C26" w:rsidRDefault="7FC6375C" w:rsidP="00971993">
      <w:pPr>
        <w:spacing w:after="0" w:line="240" w:lineRule="auto"/>
      </w:pPr>
      <w:r>
        <w:t xml:space="preserve">  </w:t>
      </w:r>
      <w:r w:rsidR="790F833F">
        <w:t xml:space="preserve"> </w:t>
      </w:r>
    </w:p>
    <w:tbl>
      <w:tblPr>
        <w:tblStyle w:val="TableGridLight"/>
        <w:tblW w:w="5000" w:type="pct"/>
        <w:tblLook w:val="04A0" w:firstRow="1" w:lastRow="0" w:firstColumn="1" w:lastColumn="0" w:noHBand="0" w:noVBand="1"/>
      </w:tblPr>
      <w:tblGrid>
        <w:gridCol w:w="6475"/>
        <w:gridCol w:w="6475"/>
      </w:tblGrid>
      <w:tr w:rsidR="000544D8" w:rsidRPr="002628FC" w14:paraId="43799E1A" w14:textId="77777777" w:rsidTr="5CB0CF46">
        <w:trPr>
          <w:cantSplit/>
          <w:tblHeader/>
        </w:trPr>
        <w:tc>
          <w:tcPr>
            <w:tcW w:w="2500" w:type="pct"/>
            <w:vAlign w:val="bottom"/>
          </w:tcPr>
          <w:p w14:paraId="6111B07E" w14:textId="232D1431" w:rsidR="000544D8" w:rsidRPr="002628FC" w:rsidRDefault="000544D8" w:rsidP="00B0466A">
            <w:pPr>
              <w:spacing w:before="0"/>
              <w:rPr>
                <w:rFonts w:ascii="Times New Roman" w:hAnsi="Times New Roman" w:cs="Times New Roman"/>
                <w:b/>
                <w:bCs/>
                <w:sz w:val="24"/>
                <w:szCs w:val="24"/>
              </w:rPr>
            </w:pPr>
            <w:r w:rsidRPr="002628FC">
              <w:rPr>
                <w:rFonts w:ascii="Times New Roman" w:hAnsi="Times New Roman" w:cs="Times New Roman"/>
                <w:b/>
                <w:bCs/>
                <w:sz w:val="24"/>
                <w:szCs w:val="24"/>
              </w:rPr>
              <w:t>Question</w:t>
            </w:r>
          </w:p>
        </w:tc>
        <w:tc>
          <w:tcPr>
            <w:tcW w:w="2500" w:type="pct"/>
            <w:vAlign w:val="bottom"/>
          </w:tcPr>
          <w:p w14:paraId="7EACBA72" w14:textId="77777777" w:rsidR="000544D8" w:rsidRPr="002628FC" w:rsidRDefault="000544D8" w:rsidP="00B0466A">
            <w:pPr>
              <w:spacing w:before="0"/>
              <w:rPr>
                <w:rFonts w:ascii="Times New Roman" w:hAnsi="Times New Roman" w:cs="Times New Roman"/>
                <w:b/>
                <w:bCs/>
                <w:sz w:val="24"/>
                <w:szCs w:val="24"/>
              </w:rPr>
            </w:pPr>
            <w:r w:rsidRPr="002628FC">
              <w:rPr>
                <w:rFonts w:ascii="Times New Roman" w:hAnsi="Times New Roman" w:cs="Times New Roman"/>
                <w:b/>
                <w:bCs/>
                <w:sz w:val="24"/>
                <w:szCs w:val="24"/>
              </w:rPr>
              <w:t>Response</w:t>
            </w:r>
          </w:p>
        </w:tc>
      </w:tr>
      <w:tr w:rsidR="000544D8" w:rsidRPr="002628FC" w14:paraId="673BFFF4" w14:textId="77777777" w:rsidTr="5CB0CF46">
        <w:trPr>
          <w:cantSplit/>
          <w:trHeight w:val="1196"/>
        </w:trPr>
        <w:tc>
          <w:tcPr>
            <w:tcW w:w="2500" w:type="pct"/>
            <w:vAlign w:val="bottom"/>
          </w:tcPr>
          <w:p w14:paraId="723D0903" w14:textId="52BF55A4" w:rsidR="000544D8" w:rsidRPr="002628FC" w:rsidRDefault="007B0F47" w:rsidP="00B0466A">
            <w:pPr>
              <w:spacing w:before="0"/>
              <w:rPr>
                <w:rFonts w:ascii="Times New Roman" w:hAnsi="Times New Roman" w:cs="Times New Roman"/>
                <w:sz w:val="24"/>
                <w:szCs w:val="24"/>
              </w:rPr>
            </w:pPr>
            <w:r w:rsidRPr="002628FC">
              <w:rPr>
                <w:rFonts w:ascii="Times New Roman" w:hAnsi="Times New Roman" w:cs="Times New Roman"/>
                <w:sz w:val="24"/>
                <w:szCs w:val="24"/>
              </w:rPr>
              <w:t>W</w:t>
            </w:r>
            <w:r w:rsidR="00692707" w:rsidRPr="002628FC">
              <w:rPr>
                <w:rFonts w:ascii="Times New Roman" w:hAnsi="Times New Roman" w:cs="Times New Roman"/>
                <w:sz w:val="24"/>
                <w:szCs w:val="24"/>
              </w:rPr>
              <w:t xml:space="preserve">hat are the top five barriers to seeking services for the Pueblo and </w:t>
            </w:r>
            <w:r w:rsidRPr="002628FC">
              <w:rPr>
                <w:rFonts w:ascii="Times New Roman" w:hAnsi="Times New Roman" w:cs="Times New Roman"/>
                <w:sz w:val="24"/>
                <w:szCs w:val="24"/>
              </w:rPr>
              <w:t>N</w:t>
            </w:r>
            <w:r w:rsidR="00692707" w:rsidRPr="002628FC">
              <w:rPr>
                <w:rFonts w:ascii="Times New Roman" w:hAnsi="Times New Roman" w:cs="Times New Roman"/>
                <w:sz w:val="24"/>
                <w:szCs w:val="24"/>
              </w:rPr>
              <w:t xml:space="preserve">ative </w:t>
            </w:r>
            <w:r w:rsidRPr="002628FC">
              <w:rPr>
                <w:rFonts w:ascii="Times New Roman" w:hAnsi="Times New Roman" w:cs="Times New Roman"/>
                <w:sz w:val="24"/>
                <w:szCs w:val="24"/>
              </w:rPr>
              <w:t>A</w:t>
            </w:r>
            <w:r w:rsidR="00692707" w:rsidRPr="002628FC">
              <w:rPr>
                <w:rFonts w:ascii="Times New Roman" w:hAnsi="Times New Roman" w:cs="Times New Roman"/>
                <w:sz w:val="24"/>
                <w:szCs w:val="24"/>
              </w:rPr>
              <w:t>merican communities other than what is listed in the grant outline, do you see any gaps in service that would be beneficial to address that are not currently being addressed?</w:t>
            </w:r>
          </w:p>
        </w:tc>
        <w:tc>
          <w:tcPr>
            <w:tcW w:w="2500" w:type="pct"/>
            <w:vAlign w:val="bottom"/>
          </w:tcPr>
          <w:p w14:paraId="2D313E20" w14:textId="409758D6" w:rsidR="002628FC" w:rsidRPr="002628FC" w:rsidRDefault="002628FC" w:rsidP="002628FC">
            <w:pPr>
              <w:spacing w:before="0"/>
              <w:rPr>
                <w:rFonts w:ascii="Times New Roman" w:hAnsi="Times New Roman" w:cs="Times New Roman"/>
                <w:sz w:val="24"/>
                <w:szCs w:val="24"/>
              </w:rPr>
            </w:pPr>
            <w:r w:rsidRPr="002628FC">
              <w:rPr>
                <w:rFonts w:ascii="Times New Roman" w:hAnsi="Times New Roman" w:cs="Times New Roman"/>
                <w:sz w:val="24"/>
                <w:szCs w:val="24"/>
              </w:rPr>
              <w:t>The barriers to accessing health and behavioral health services</w:t>
            </w:r>
            <w:r>
              <w:rPr>
                <w:rFonts w:ascii="Times New Roman" w:hAnsi="Times New Roman" w:cs="Times New Roman"/>
                <w:sz w:val="24"/>
                <w:szCs w:val="24"/>
              </w:rPr>
              <w:t xml:space="preserve"> </w:t>
            </w:r>
            <w:r w:rsidRPr="002628FC">
              <w:rPr>
                <w:rFonts w:ascii="Times New Roman" w:hAnsi="Times New Roman" w:cs="Times New Roman"/>
                <w:sz w:val="24"/>
                <w:szCs w:val="24"/>
              </w:rPr>
              <w:t>and the existence of unmet service gaps</w:t>
            </w:r>
            <w:r>
              <w:rPr>
                <w:rFonts w:ascii="Times New Roman" w:hAnsi="Times New Roman" w:cs="Times New Roman"/>
                <w:sz w:val="24"/>
                <w:szCs w:val="24"/>
              </w:rPr>
              <w:t xml:space="preserve"> </w:t>
            </w:r>
            <w:r w:rsidRPr="002628FC">
              <w:rPr>
                <w:rFonts w:ascii="Times New Roman" w:hAnsi="Times New Roman" w:cs="Times New Roman"/>
                <w:sz w:val="24"/>
                <w:szCs w:val="24"/>
              </w:rPr>
              <w:t>vary significantly across Nations, Pueblos, and Tribes</w:t>
            </w:r>
            <w:r w:rsidR="000E2D74">
              <w:rPr>
                <w:rFonts w:ascii="Times New Roman" w:hAnsi="Times New Roman" w:cs="Times New Roman"/>
                <w:sz w:val="24"/>
                <w:szCs w:val="24"/>
              </w:rPr>
              <w:t xml:space="preserve"> (NPTs)</w:t>
            </w:r>
            <w:r w:rsidRPr="002628FC">
              <w:rPr>
                <w:rFonts w:ascii="Times New Roman" w:hAnsi="Times New Roman" w:cs="Times New Roman"/>
                <w:sz w:val="24"/>
                <w:szCs w:val="24"/>
              </w:rPr>
              <w:t xml:space="preserve"> based on local context, community priorities, geography, workforce capacity, and existing infrastructure. As such, IAD does not prescribe a definitive list of barriers or gaps</w:t>
            </w:r>
            <w:r w:rsidR="004C784F">
              <w:rPr>
                <w:rFonts w:ascii="Times New Roman" w:hAnsi="Times New Roman" w:cs="Times New Roman"/>
                <w:sz w:val="24"/>
                <w:szCs w:val="24"/>
              </w:rPr>
              <w:t>.</w:t>
            </w:r>
          </w:p>
          <w:p w14:paraId="597E36A1" w14:textId="77777777" w:rsidR="002628FC" w:rsidRPr="002628FC" w:rsidRDefault="002628FC" w:rsidP="002628FC">
            <w:pPr>
              <w:spacing w:before="0"/>
              <w:rPr>
                <w:rFonts w:ascii="Times New Roman" w:hAnsi="Times New Roman" w:cs="Times New Roman"/>
                <w:sz w:val="24"/>
                <w:szCs w:val="24"/>
              </w:rPr>
            </w:pPr>
          </w:p>
          <w:p w14:paraId="2A8FBC6A" w14:textId="7AD74ADF" w:rsidR="000544D8" w:rsidRPr="002628FC" w:rsidRDefault="002628FC" w:rsidP="002628FC">
            <w:pPr>
              <w:spacing w:before="0"/>
              <w:rPr>
                <w:rFonts w:ascii="Times New Roman" w:hAnsi="Times New Roman" w:cs="Times New Roman"/>
                <w:sz w:val="24"/>
                <w:szCs w:val="24"/>
              </w:rPr>
            </w:pPr>
            <w:r w:rsidRPr="002628FC">
              <w:rPr>
                <w:rFonts w:ascii="Times New Roman" w:hAnsi="Times New Roman" w:cs="Times New Roman"/>
                <w:sz w:val="24"/>
                <w:szCs w:val="24"/>
              </w:rPr>
              <w:t>Offerors are expected to serve as subject matter experts within their proposed area(s) of service and demonstrate a clear understanding of the communities they intend to support</w:t>
            </w:r>
            <w:r w:rsidR="000E2D74">
              <w:rPr>
                <w:rFonts w:ascii="Times New Roman" w:hAnsi="Times New Roman" w:cs="Times New Roman"/>
                <w:sz w:val="24"/>
                <w:szCs w:val="24"/>
              </w:rPr>
              <w:t xml:space="preserve"> by </w:t>
            </w:r>
            <w:r w:rsidR="000E2D74" w:rsidRPr="000E2D74">
              <w:rPr>
                <w:rFonts w:ascii="Times New Roman" w:hAnsi="Times New Roman" w:cs="Times New Roman"/>
                <w:sz w:val="24"/>
                <w:szCs w:val="24"/>
              </w:rPr>
              <w:t>independently assess</w:t>
            </w:r>
            <w:r w:rsidR="000E2D74">
              <w:rPr>
                <w:rFonts w:ascii="Times New Roman" w:hAnsi="Times New Roman" w:cs="Times New Roman"/>
                <w:sz w:val="24"/>
                <w:szCs w:val="24"/>
              </w:rPr>
              <w:t>ing</w:t>
            </w:r>
            <w:r w:rsidR="000E2D74" w:rsidRPr="000E2D74">
              <w:rPr>
                <w:rFonts w:ascii="Times New Roman" w:hAnsi="Times New Roman" w:cs="Times New Roman"/>
                <w:sz w:val="24"/>
                <w:szCs w:val="24"/>
              </w:rPr>
              <w:t xml:space="preserve"> and identify</w:t>
            </w:r>
            <w:r w:rsidR="000E2D74">
              <w:rPr>
                <w:rFonts w:ascii="Times New Roman" w:hAnsi="Times New Roman" w:cs="Times New Roman"/>
                <w:sz w:val="24"/>
                <w:szCs w:val="24"/>
              </w:rPr>
              <w:t>ing</w:t>
            </w:r>
            <w:r w:rsidR="000E2D74" w:rsidRPr="000E2D74">
              <w:rPr>
                <w:rFonts w:ascii="Times New Roman" w:hAnsi="Times New Roman" w:cs="Times New Roman"/>
                <w:sz w:val="24"/>
                <w:szCs w:val="24"/>
              </w:rPr>
              <w:t xml:space="preserve"> barriers to service access and unmet needs within the </w:t>
            </w:r>
            <w:r w:rsidR="000E2D74">
              <w:rPr>
                <w:rFonts w:ascii="Times New Roman" w:hAnsi="Times New Roman" w:cs="Times New Roman"/>
                <w:sz w:val="24"/>
                <w:szCs w:val="24"/>
              </w:rPr>
              <w:t>NPTs</w:t>
            </w:r>
            <w:r w:rsidR="000E2D74" w:rsidRPr="000E2D74">
              <w:rPr>
                <w:rFonts w:ascii="Times New Roman" w:hAnsi="Times New Roman" w:cs="Times New Roman"/>
                <w:sz w:val="24"/>
                <w:szCs w:val="24"/>
              </w:rPr>
              <w:t xml:space="preserve"> and Native American communities they propose to serve.</w:t>
            </w:r>
            <w:r w:rsidRPr="002628FC">
              <w:rPr>
                <w:rFonts w:ascii="Times New Roman" w:hAnsi="Times New Roman" w:cs="Times New Roman"/>
                <w:sz w:val="24"/>
                <w:szCs w:val="24"/>
              </w:rPr>
              <w:t xml:space="preserve"> </w:t>
            </w:r>
          </w:p>
        </w:tc>
      </w:tr>
      <w:tr w:rsidR="000544D8" w:rsidRPr="002628FC" w14:paraId="5CD6D6A1" w14:textId="77777777" w:rsidTr="5CB0CF46">
        <w:trPr>
          <w:cantSplit/>
        </w:trPr>
        <w:tc>
          <w:tcPr>
            <w:tcW w:w="2500" w:type="pct"/>
            <w:vAlign w:val="bottom"/>
          </w:tcPr>
          <w:p w14:paraId="03D71E7E" w14:textId="7F09B109" w:rsidR="000544D8" w:rsidRPr="002628FC" w:rsidRDefault="007B0F47" w:rsidP="00B0466A">
            <w:pPr>
              <w:spacing w:before="0"/>
              <w:rPr>
                <w:rFonts w:ascii="Times New Roman" w:hAnsi="Times New Roman" w:cs="Times New Roman"/>
                <w:sz w:val="24"/>
                <w:szCs w:val="24"/>
              </w:rPr>
            </w:pPr>
            <w:r w:rsidRPr="002628FC">
              <w:rPr>
                <w:rFonts w:ascii="Times New Roman" w:hAnsi="Times New Roman" w:cs="Times New Roman"/>
                <w:sz w:val="24"/>
                <w:szCs w:val="24"/>
              </w:rPr>
              <w:t>What is the number one issue for the Pueblo tribe this year?</w:t>
            </w:r>
          </w:p>
        </w:tc>
        <w:tc>
          <w:tcPr>
            <w:tcW w:w="2500" w:type="pct"/>
            <w:vAlign w:val="bottom"/>
          </w:tcPr>
          <w:p w14:paraId="3263C6F9" w14:textId="2B893FB9" w:rsidR="00E50584" w:rsidRPr="00E50584" w:rsidRDefault="00E50584" w:rsidP="00E50584">
            <w:pPr>
              <w:spacing w:before="0"/>
              <w:rPr>
                <w:rFonts w:ascii="Times New Roman" w:hAnsi="Times New Roman" w:cs="Times New Roman"/>
                <w:sz w:val="24"/>
                <w:szCs w:val="24"/>
              </w:rPr>
            </w:pPr>
            <w:r w:rsidRPr="00E50584">
              <w:rPr>
                <w:rFonts w:ascii="Times New Roman" w:hAnsi="Times New Roman" w:cs="Times New Roman"/>
                <w:sz w:val="24"/>
                <w:szCs w:val="24"/>
              </w:rPr>
              <w:t>Each N</w:t>
            </w:r>
            <w:r w:rsidR="00326A6F">
              <w:rPr>
                <w:rFonts w:ascii="Times New Roman" w:hAnsi="Times New Roman" w:cs="Times New Roman"/>
                <w:sz w:val="24"/>
                <w:szCs w:val="24"/>
              </w:rPr>
              <w:t xml:space="preserve">PT </w:t>
            </w:r>
            <w:r w:rsidRPr="00E50584">
              <w:rPr>
                <w:rFonts w:ascii="Times New Roman" w:hAnsi="Times New Roman" w:cs="Times New Roman"/>
                <w:sz w:val="24"/>
                <w:szCs w:val="24"/>
              </w:rPr>
              <w:t xml:space="preserve">is distinct, with priorities shaped by its own governance, cultural values, geographic context, population needs, and existing service infrastructure. As such, there is no single, universal “number one issue” that applies across all </w:t>
            </w:r>
            <w:r w:rsidR="00326A6F">
              <w:rPr>
                <w:rFonts w:ascii="Times New Roman" w:hAnsi="Times New Roman" w:cs="Times New Roman"/>
                <w:sz w:val="24"/>
                <w:szCs w:val="24"/>
              </w:rPr>
              <w:t xml:space="preserve">NPT </w:t>
            </w:r>
            <w:r w:rsidRPr="00E50584">
              <w:rPr>
                <w:rFonts w:ascii="Times New Roman" w:hAnsi="Times New Roman" w:cs="Times New Roman"/>
                <w:sz w:val="24"/>
                <w:szCs w:val="24"/>
              </w:rPr>
              <w:t>communities.</w:t>
            </w:r>
          </w:p>
          <w:p w14:paraId="71354D20" w14:textId="77777777" w:rsidR="00E50584" w:rsidRPr="002628FC" w:rsidRDefault="00E50584" w:rsidP="00E50584">
            <w:pPr>
              <w:spacing w:before="0"/>
              <w:rPr>
                <w:rFonts w:ascii="Times New Roman" w:hAnsi="Times New Roman" w:cs="Times New Roman"/>
                <w:sz w:val="24"/>
                <w:szCs w:val="24"/>
              </w:rPr>
            </w:pPr>
          </w:p>
          <w:p w14:paraId="6EB97BFF" w14:textId="45B876AC" w:rsidR="000544D8" w:rsidRPr="002628FC" w:rsidRDefault="00E50584" w:rsidP="00E50584">
            <w:pPr>
              <w:spacing w:before="0"/>
              <w:rPr>
                <w:rFonts w:ascii="Times New Roman" w:hAnsi="Times New Roman" w:cs="Times New Roman"/>
                <w:sz w:val="24"/>
                <w:szCs w:val="24"/>
              </w:rPr>
            </w:pPr>
            <w:r w:rsidRPr="00E50584">
              <w:rPr>
                <w:rFonts w:ascii="Times New Roman" w:hAnsi="Times New Roman" w:cs="Times New Roman"/>
                <w:sz w:val="24"/>
                <w:szCs w:val="24"/>
              </w:rPr>
              <w:t>This RFP is intentionally designed to center community-defined needs</w:t>
            </w:r>
            <w:r w:rsidR="00326A6F">
              <w:rPr>
                <w:rFonts w:ascii="Times New Roman" w:hAnsi="Times New Roman" w:cs="Times New Roman"/>
                <w:sz w:val="24"/>
                <w:szCs w:val="24"/>
              </w:rPr>
              <w:t>.</w:t>
            </w:r>
            <w:r w:rsidRPr="00E50584">
              <w:rPr>
                <w:rFonts w:ascii="Times New Roman" w:hAnsi="Times New Roman" w:cs="Times New Roman"/>
                <w:sz w:val="24"/>
                <w:szCs w:val="24"/>
              </w:rPr>
              <w:t xml:space="preserve"> Offerors</w:t>
            </w:r>
            <w:r w:rsidRPr="002628FC">
              <w:rPr>
                <w:rFonts w:ascii="Times New Roman" w:hAnsi="Times New Roman" w:cs="Times New Roman"/>
                <w:sz w:val="24"/>
                <w:szCs w:val="24"/>
              </w:rPr>
              <w:t xml:space="preserve">, </w:t>
            </w:r>
            <w:r w:rsidRPr="00E50584">
              <w:rPr>
                <w:rFonts w:ascii="Times New Roman" w:hAnsi="Times New Roman" w:cs="Times New Roman"/>
                <w:sz w:val="24"/>
                <w:szCs w:val="24"/>
              </w:rPr>
              <w:t>particularly those with existing relationships or service footprints within</w:t>
            </w:r>
            <w:r w:rsidR="00326A6F">
              <w:rPr>
                <w:rFonts w:ascii="Times New Roman" w:hAnsi="Times New Roman" w:cs="Times New Roman"/>
                <w:sz w:val="24"/>
                <w:szCs w:val="24"/>
              </w:rPr>
              <w:t xml:space="preserve"> NPT</w:t>
            </w:r>
            <w:r w:rsidRPr="00E50584">
              <w:rPr>
                <w:rFonts w:ascii="Times New Roman" w:hAnsi="Times New Roman" w:cs="Times New Roman"/>
                <w:sz w:val="24"/>
                <w:szCs w:val="24"/>
              </w:rPr>
              <w:t xml:space="preserve"> communities</w:t>
            </w:r>
            <w:r w:rsidRPr="002628FC">
              <w:rPr>
                <w:rFonts w:ascii="Times New Roman" w:hAnsi="Times New Roman" w:cs="Times New Roman"/>
                <w:sz w:val="24"/>
                <w:szCs w:val="24"/>
              </w:rPr>
              <w:t xml:space="preserve">, </w:t>
            </w:r>
            <w:r w:rsidRPr="00E50584">
              <w:rPr>
                <w:rFonts w:ascii="Times New Roman" w:hAnsi="Times New Roman" w:cs="Times New Roman"/>
                <w:sz w:val="24"/>
                <w:szCs w:val="24"/>
              </w:rPr>
              <w:t>are expected to identify locally defined service gaps and propose culturally grounded mitigation strategies that respond to those priorities.</w:t>
            </w:r>
            <w:r w:rsidR="00174F04" w:rsidRPr="002628FC">
              <w:rPr>
                <w:rFonts w:ascii="Times New Roman" w:hAnsi="Times New Roman" w:cs="Times New Roman"/>
                <w:sz w:val="24"/>
                <w:szCs w:val="24"/>
              </w:rPr>
              <w:t xml:space="preserve"> </w:t>
            </w:r>
          </w:p>
        </w:tc>
      </w:tr>
      <w:tr w:rsidR="007B0F47" w:rsidRPr="002628FC" w14:paraId="3AA949DE" w14:textId="77777777" w:rsidTr="5CB0CF46">
        <w:trPr>
          <w:cantSplit/>
        </w:trPr>
        <w:tc>
          <w:tcPr>
            <w:tcW w:w="2500" w:type="pct"/>
            <w:vAlign w:val="bottom"/>
          </w:tcPr>
          <w:p w14:paraId="2721DAF6" w14:textId="63B6F2A3" w:rsidR="007B0F47" w:rsidRPr="002628FC" w:rsidRDefault="007B0F47" w:rsidP="00B0466A">
            <w:pPr>
              <w:rPr>
                <w:rFonts w:ascii="Times New Roman" w:hAnsi="Times New Roman" w:cs="Times New Roman"/>
                <w:sz w:val="24"/>
                <w:szCs w:val="24"/>
              </w:rPr>
            </w:pPr>
            <w:r w:rsidRPr="002628FC">
              <w:rPr>
                <w:rFonts w:ascii="Times New Roman" w:hAnsi="Times New Roman" w:cs="Times New Roman"/>
                <w:sz w:val="24"/>
                <w:szCs w:val="24"/>
              </w:rPr>
              <w:t xml:space="preserve">How many behavioral health therapist services are culturally sensitive to the NA, Pueblo Tribe that </w:t>
            </w:r>
            <w:r w:rsidR="00257CA6" w:rsidRPr="002628FC">
              <w:rPr>
                <w:rFonts w:ascii="Times New Roman" w:hAnsi="Times New Roman" w:cs="Times New Roman"/>
                <w:sz w:val="24"/>
                <w:szCs w:val="24"/>
              </w:rPr>
              <w:t>IAD</w:t>
            </w:r>
            <w:r w:rsidRPr="002628FC">
              <w:rPr>
                <w:rFonts w:ascii="Times New Roman" w:hAnsi="Times New Roman" w:cs="Times New Roman"/>
                <w:sz w:val="24"/>
                <w:szCs w:val="24"/>
              </w:rPr>
              <w:t xml:space="preserve"> know</w:t>
            </w:r>
            <w:r w:rsidR="00257CA6" w:rsidRPr="002628FC">
              <w:rPr>
                <w:rFonts w:ascii="Times New Roman" w:hAnsi="Times New Roman" w:cs="Times New Roman"/>
                <w:sz w:val="24"/>
                <w:szCs w:val="24"/>
              </w:rPr>
              <w:t>s</w:t>
            </w:r>
            <w:r w:rsidRPr="002628FC">
              <w:rPr>
                <w:rFonts w:ascii="Times New Roman" w:hAnsi="Times New Roman" w:cs="Times New Roman"/>
                <w:sz w:val="24"/>
                <w:szCs w:val="24"/>
              </w:rPr>
              <w:t xml:space="preserve"> of?</w:t>
            </w:r>
          </w:p>
        </w:tc>
        <w:tc>
          <w:tcPr>
            <w:tcW w:w="2500" w:type="pct"/>
            <w:vAlign w:val="bottom"/>
          </w:tcPr>
          <w:p w14:paraId="58D9E815" w14:textId="1245D617" w:rsidR="007B0F47" w:rsidRPr="002628FC" w:rsidRDefault="00F00285" w:rsidP="00B0466A">
            <w:pPr>
              <w:rPr>
                <w:rFonts w:ascii="Times New Roman" w:hAnsi="Times New Roman" w:cs="Times New Roman"/>
                <w:sz w:val="24"/>
                <w:szCs w:val="24"/>
              </w:rPr>
            </w:pPr>
            <w:r w:rsidRPr="002628FC">
              <w:rPr>
                <w:rFonts w:ascii="Times New Roman" w:hAnsi="Times New Roman" w:cs="Times New Roman"/>
                <w:sz w:val="24"/>
                <w:szCs w:val="24"/>
              </w:rPr>
              <w:t xml:space="preserve">At this time, the Indian Affairs Department (IAD) is not aware of a comprehensive or standardized dataset that captures the number of behavioral health therapist services that are specifically identified or certified as culturally sensitive to </w:t>
            </w:r>
            <w:r w:rsidR="0049656A">
              <w:rPr>
                <w:rFonts w:ascii="Times New Roman" w:hAnsi="Times New Roman" w:cs="Times New Roman"/>
                <w:sz w:val="24"/>
                <w:szCs w:val="24"/>
              </w:rPr>
              <w:t>NPTs and N</w:t>
            </w:r>
            <w:r w:rsidRPr="002628FC">
              <w:rPr>
                <w:rFonts w:ascii="Times New Roman" w:hAnsi="Times New Roman" w:cs="Times New Roman"/>
                <w:sz w:val="24"/>
                <w:szCs w:val="24"/>
              </w:rPr>
              <w:t>ative American</w:t>
            </w:r>
            <w:r w:rsidR="0049656A">
              <w:rPr>
                <w:rFonts w:ascii="Times New Roman" w:hAnsi="Times New Roman" w:cs="Times New Roman"/>
                <w:sz w:val="24"/>
                <w:szCs w:val="24"/>
              </w:rPr>
              <w:t>s i</w:t>
            </w:r>
            <w:r w:rsidRPr="002628FC">
              <w:rPr>
                <w:rFonts w:ascii="Times New Roman" w:hAnsi="Times New Roman" w:cs="Times New Roman"/>
                <w:sz w:val="24"/>
                <w:szCs w:val="24"/>
              </w:rPr>
              <w:t>n New Mexico.</w:t>
            </w:r>
          </w:p>
        </w:tc>
      </w:tr>
      <w:tr w:rsidR="007A02A2" w:rsidRPr="002628FC" w14:paraId="661D9965" w14:textId="77777777" w:rsidTr="5CB0CF46">
        <w:trPr>
          <w:cantSplit/>
        </w:trPr>
        <w:tc>
          <w:tcPr>
            <w:tcW w:w="2500" w:type="pct"/>
            <w:vAlign w:val="bottom"/>
          </w:tcPr>
          <w:p w14:paraId="3D7549D4" w14:textId="1EE225E4" w:rsidR="007A02A2" w:rsidRPr="002628FC" w:rsidRDefault="00145893" w:rsidP="00B0466A">
            <w:pPr>
              <w:rPr>
                <w:rFonts w:ascii="Times New Roman" w:hAnsi="Times New Roman" w:cs="Times New Roman"/>
                <w:sz w:val="24"/>
                <w:szCs w:val="24"/>
              </w:rPr>
            </w:pPr>
            <w:r w:rsidRPr="002628FC">
              <w:rPr>
                <w:rFonts w:ascii="Times New Roman" w:hAnsi="Times New Roman" w:cs="Times New Roman"/>
                <w:sz w:val="24"/>
                <w:szCs w:val="24"/>
              </w:rPr>
              <w:lastRenderedPageBreak/>
              <w:t>What is the total amount of funding available for this opportunity, including any information on expected award ranges or a maximum award amount per project.</w:t>
            </w:r>
          </w:p>
        </w:tc>
        <w:tc>
          <w:tcPr>
            <w:tcW w:w="2500" w:type="pct"/>
            <w:vAlign w:val="bottom"/>
          </w:tcPr>
          <w:p w14:paraId="579E11CC" w14:textId="72344F58" w:rsidR="007A02A2" w:rsidRPr="002628FC" w:rsidRDefault="00AF083B" w:rsidP="00B0466A">
            <w:pPr>
              <w:rPr>
                <w:rFonts w:ascii="Times New Roman" w:hAnsi="Times New Roman" w:cs="Times New Roman"/>
                <w:sz w:val="24"/>
                <w:szCs w:val="24"/>
              </w:rPr>
            </w:pPr>
            <w:r w:rsidRPr="002628FC">
              <w:rPr>
                <w:rFonts w:ascii="Times New Roman" w:hAnsi="Times New Roman" w:cs="Times New Roman"/>
                <w:sz w:val="24"/>
                <w:szCs w:val="24"/>
              </w:rPr>
              <w:t xml:space="preserve">The </w:t>
            </w:r>
            <w:r w:rsidR="0049656A">
              <w:rPr>
                <w:rFonts w:ascii="Times New Roman" w:hAnsi="Times New Roman" w:cs="Times New Roman"/>
                <w:sz w:val="24"/>
                <w:szCs w:val="24"/>
              </w:rPr>
              <w:t xml:space="preserve">total </w:t>
            </w:r>
            <w:r w:rsidRPr="002628FC">
              <w:rPr>
                <w:rFonts w:ascii="Times New Roman" w:hAnsi="Times New Roman" w:cs="Times New Roman"/>
                <w:sz w:val="24"/>
                <w:szCs w:val="24"/>
              </w:rPr>
              <w:t>available funding is $1,280,116.00.  There are no thresholds</w:t>
            </w:r>
            <w:r w:rsidR="00550F16" w:rsidRPr="002628FC">
              <w:rPr>
                <w:rFonts w:ascii="Times New Roman" w:hAnsi="Times New Roman" w:cs="Times New Roman"/>
                <w:sz w:val="24"/>
                <w:szCs w:val="24"/>
              </w:rPr>
              <w:t xml:space="preserve"> dictated; however, the RFP does allow for the potential of multiple awardees.   </w:t>
            </w:r>
          </w:p>
        </w:tc>
      </w:tr>
      <w:tr w:rsidR="0009153D" w:rsidRPr="002628FC" w14:paraId="16CF4163" w14:textId="77777777" w:rsidTr="5CB0CF46">
        <w:trPr>
          <w:cantSplit/>
        </w:trPr>
        <w:tc>
          <w:tcPr>
            <w:tcW w:w="2500" w:type="pct"/>
            <w:vAlign w:val="bottom"/>
          </w:tcPr>
          <w:p w14:paraId="3C4444EC" w14:textId="621F0110" w:rsidR="0009153D" w:rsidRPr="00242EE9" w:rsidRDefault="0009153D" w:rsidP="00F56F39">
            <w:pPr>
              <w:rPr>
                <w:rFonts w:ascii="Times New Roman" w:hAnsi="Times New Roman" w:cs="Times New Roman"/>
                <w:sz w:val="24"/>
                <w:szCs w:val="24"/>
              </w:rPr>
            </w:pPr>
            <w:r w:rsidRPr="0009153D">
              <w:rPr>
                <w:rFonts w:ascii="Times New Roman" w:hAnsi="Times New Roman" w:cs="Times New Roman"/>
                <w:sz w:val="24"/>
                <w:szCs w:val="24"/>
              </w:rPr>
              <w:t>The grant specifications state for a business that is not audited, that you are looking for proof of financials. What financials are you looking for? </w:t>
            </w:r>
          </w:p>
        </w:tc>
        <w:tc>
          <w:tcPr>
            <w:tcW w:w="2500" w:type="pct"/>
            <w:vAlign w:val="bottom"/>
          </w:tcPr>
          <w:p w14:paraId="70A0AEC3" w14:textId="77777777" w:rsidR="002D7723" w:rsidRPr="00C761AF" w:rsidRDefault="002D7723" w:rsidP="002D7723">
            <w:pPr>
              <w:spacing w:before="0"/>
              <w:rPr>
                <w:rFonts w:ascii="Times New Roman" w:hAnsi="Times New Roman" w:cs="Times New Roman"/>
                <w:sz w:val="22"/>
                <w:szCs w:val="22"/>
              </w:rPr>
            </w:pPr>
            <w:r w:rsidRPr="58CB7566">
              <w:rPr>
                <w:rFonts w:ascii="Times New Roman" w:hAnsi="Times New Roman" w:cs="Times New Roman"/>
                <w:sz w:val="22"/>
                <w:szCs w:val="22"/>
              </w:rPr>
              <w:t>Common Alternatives include but are not limited to:</w:t>
            </w:r>
          </w:p>
          <w:p w14:paraId="5F5D6872" w14:textId="77777777" w:rsidR="002D7723" w:rsidRPr="00971993" w:rsidRDefault="002D7723" w:rsidP="002D7723">
            <w:pPr>
              <w:spacing w:before="0"/>
              <w:rPr>
                <w:rFonts w:ascii="Times New Roman" w:hAnsi="Times New Roman" w:cs="Times New Roman"/>
                <w:sz w:val="22"/>
                <w:szCs w:val="22"/>
              </w:rPr>
            </w:pPr>
            <w:r w:rsidRPr="58CB7566">
              <w:rPr>
                <w:rFonts w:ascii="Times New Roman" w:hAnsi="Times New Roman" w:cs="Times New Roman"/>
                <w:b/>
                <w:bCs/>
                <w:sz w:val="22"/>
                <w:szCs w:val="22"/>
              </w:rPr>
              <w:t>Unaudited Financial Statements</w:t>
            </w:r>
          </w:p>
          <w:p w14:paraId="1D7CD620" w14:textId="77777777" w:rsidR="002D7723" w:rsidRPr="00971993" w:rsidRDefault="002D7723" w:rsidP="002D7723">
            <w:pPr>
              <w:numPr>
                <w:ilvl w:val="0"/>
                <w:numId w:val="5"/>
              </w:numPr>
              <w:spacing w:before="0"/>
              <w:rPr>
                <w:rFonts w:ascii="Times New Roman" w:hAnsi="Times New Roman" w:cs="Times New Roman"/>
                <w:sz w:val="22"/>
                <w:szCs w:val="22"/>
              </w:rPr>
            </w:pPr>
            <w:r w:rsidRPr="58CB7566">
              <w:rPr>
                <w:rFonts w:ascii="Times New Roman" w:hAnsi="Times New Roman" w:cs="Times New Roman"/>
                <w:sz w:val="22"/>
                <w:szCs w:val="22"/>
              </w:rPr>
              <w:t>Balance sheet, income statement, and cash flow statement</w:t>
            </w:r>
          </w:p>
          <w:p w14:paraId="592F5500" w14:textId="77777777" w:rsidR="002D7723" w:rsidRPr="00971993" w:rsidRDefault="002D7723" w:rsidP="002D7723">
            <w:pPr>
              <w:numPr>
                <w:ilvl w:val="0"/>
                <w:numId w:val="5"/>
              </w:numPr>
              <w:spacing w:before="0"/>
              <w:rPr>
                <w:rFonts w:ascii="Times New Roman" w:hAnsi="Times New Roman" w:cs="Times New Roman"/>
                <w:sz w:val="22"/>
                <w:szCs w:val="22"/>
              </w:rPr>
            </w:pPr>
            <w:r w:rsidRPr="58CB7566">
              <w:rPr>
                <w:rFonts w:ascii="Times New Roman" w:hAnsi="Times New Roman" w:cs="Times New Roman"/>
                <w:sz w:val="22"/>
                <w:szCs w:val="22"/>
              </w:rPr>
              <w:t>May need to be signed by a financial officer</w:t>
            </w:r>
          </w:p>
          <w:p w14:paraId="07DCD6DE" w14:textId="77777777" w:rsidR="002D7723" w:rsidRPr="00971993" w:rsidRDefault="002D7723" w:rsidP="002D7723">
            <w:pPr>
              <w:spacing w:before="0"/>
              <w:rPr>
                <w:rFonts w:ascii="Times New Roman" w:hAnsi="Times New Roman" w:cs="Times New Roman"/>
                <w:b/>
                <w:bCs/>
                <w:sz w:val="22"/>
                <w:szCs w:val="22"/>
              </w:rPr>
            </w:pPr>
            <w:r w:rsidRPr="008580E9">
              <w:rPr>
                <w:rFonts w:ascii="Times New Roman" w:hAnsi="Times New Roman" w:cs="Times New Roman"/>
                <w:b/>
                <w:bCs/>
                <w:sz w:val="22"/>
                <w:szCs w:val="22"/>
              </w:rPr>
              <w:t>Internal Controls</w:t>
            </w:r>
          </w:p>
          <w:p w14:paraId="3E2BAB69" w14:textId="77777777" w:rsidR="002D7723" w:rsidRPr="00971993" w:rsidRDefault="002D7723" w:rsidP="002D7723">
            <w:pPr>
              <w:numPr>
                <w:ilvl w:val="0"/>
                <w:numId w:val="6"/>
              </w:numPr>
              <w:spacing w:before="0"/>
              <w:rPr>
                <w:rFonts w:ascii="Times New Roman" w:hAnsi="Times New Roman" w:cs="Times New Roman"/>
                <w:sz w:val="22"/>
                <w:szCs w:val="22"/>
              </w:rPr>
            </w:pPr>
            <w:r w:rsidRPr="008580E9">
              <w:rPr>
                <w:rFonts w:ascii="Times New Roman" w:hAnsi="Times New Roman" w:cs="Times New Roman"/>
                <w:sz w:val="22"/>
                <w:szCs w:val="22"/>
              </w:rPr>
              <w:t xml:space="preserve">Copy of internal controls or policies and procedures demonstrating that adequate accounting methods are in place. </w:t>
            </w:r>
          </w:p>
          <w:p w14:paraId="2C5BADCB" w14:textId="77777777" w:rsidR="002D7723" w:rsidRPr="00971993" w:rsidRDefault="002D7723" w:rsidP="002D7723">
            <w:pPr>
              <w:spacing w:before="0"/>
              <w:rPr>
                <w:rFonts w:ascii="Times New Roman" w:hAnsi="Times New Roman" w:cs="Times New Roman"/>
                <w:sz w:val="22"/>
                <w:szCs w:val="22"/>
              </w:rPr>
            </w:pPr>
            <w:r w:rsidRPr="58CB7566">
              <w:rPr>
                <w:rFonts w:ascii="Times New Roman" w:hAnsi="Times New Roman" w:cs="Times New Roman"/>
                <w:b/>
                <w:bCs/>
                <w:sz w:val="22"/>
                <w:szCs w:val="22"/>
              </w:rPr>
              <w:t>Bank Reference Letter</w:t>
            </w:r>
          </w:p>
          <w:p w14:paraId="542705A2" w14:textId="77777777" w:rsidR="002D7723" w:rsidRPr="00971993" w:rsidRDefault="002D7723" w:rsidP="002D7723">
            <w:pPr>
              <w:numPr>
                <w:ilvl w:val="0"/>
                <w:numId w:val="7"/>
              </w:numPr>
              <w:spacing w:before="0"/>
              <w:rPr>
                <w:rFonts w:ascii="Times New Roman" w:hAnsi="Times New Roman" w:cs="Times New Roman"/>
                <w:sz w:val="22"/>
                <w:szCs w:val="22"/>
              </w:rPr>
            </w:pPr>
            <w:r w:rsidRPr="58CB7566">
              <w:rPr>
                <w:rFonts w:ascii="Times New Roman" w:hAnsi="Times New Roman" w:cs="Times New Roman"/>
                <w:sz w:val="22"/>
                <w:szCs w:val="22"/>
              </w:rPr>
              <w:t>Confirms account standing, average balances, or credit lines</w:t>
            </w:r>
          </w:p>
          <w:p w14:paraId="780FFD3A" w14:textId="77777777" w:rsidR="002D7723" w:rsidRPr="00971993" w:rsidRDefault="002D7723" w:rsidP="002D7723">
            <w:pPr>
              <w:spacing w:before="0"/>
              <w:rPr>
                <w:rFonts w:ascii="Times New Roman" w:hAnsi="Times New Roman" w:cs="Times New Roman"/>
                <w:sz w:val="22"/>
                <w:szCs w:val="22"/>
              </w:rPr>
            </w:pPr>
            <w:r w:rsidRPr="58CB7566">
              <w:rPr>
                <w:rFonts w:ascii="Times New Roman" w:hAnsi="Times New Roman" w:cs="Times New Roman"/>
                <w:b/>
                <w:bCs/>
                <w:sz w:val="22"/>
                <w:szCs w:val="22"/>
              </w:rPr>
              <w:t>Credit Report from Another Provider</w:t>
            </w:r>
          </w:p>
          <w:p w14:paraId="1872910F" w14:textId="77777777" w:rsidR="002D7723" w:rsidRPr="00971993" w:rsidRDefault="002D7723" w:rsidP="002D7723">
            <w:pPr>
              <w:numPr>
                <w:ilvl w:val="0"/>
                <w:numId w:val="8"/>
              </w:numPr>
              <w:spacing w:before="0"/>
              <w:rPr>
                <w:rFonts w:ascii="Times New Roman" w:hAnsi="Times New Roman" w:cs="Times New Roman"/>
                <w:sz w:val="22"/>
                <w:szCs w:val="22"/>
              </w:rPr>
            </w:pPr>
            <w:r w:rsidRPr="58CB7566">
              <w:rPr>
                <w:rFonts w:ascii="Times New Roman" w:hAnsi="Times New Roman" w:cs="Times New Roman"/>
                <w:sz w:val="22"/>
                <w:szCs w:val="22"/>
              </w:rPr>
              <w:t>Experian Business</w:t>
            </w:r>
          </w:p>
          <w:p w14:paraId="7E33B101" w14:textId="77777777" w:rsidR="002D7723" w:rsidRPr="00971993" w:rsidRDefault="002D7723" w:rsidP="002D7723">
            <w:pPr>
              <w:numPr>
                <w:ilvl w:val="0"/>
                <w:numId w:val="8"/>
              </w:numPr>
              <w:spacing w:before="0"/>
              <w:rPr>
                <w:rFonts w:ascii="Times New Roman" w:hAnsi="Times New Roman" w:cs="Times New Roman"/>
                <w:sz w:val="22"/>
                <w:szCs w:val="22"/>
              </w:rPr>
            </w:pPr>
            <w:r w:rsidRPr="58CB7566">
              <w:rPr>
                <w:rFonts w:ascii="Times New Roman" w:hAnsi="Times New Roman" w:cs="Times New Roman"/>
                <w:sz w:val="22"/>
                <w:szCs w:val="22"/>
              </w:rPr>
              <w:t>Equifax Business</w:t>
            </w:r>
          </w:p>
          <w:p w14:paraId="201A7B49" w14:textId="77777777" w:rsidR="002D7723" w:rsidRPr="00971993" w:rsidRDefault="002D7723" w:rsidP="002D7723">
            <w:pPr>
              <w:numPr>
                <w:ilvl w:val="0"/>
                <w:numId w:val="8"/>
              </w:numPr>
              <w:spacing w:before="0"/>
              <w:rPr>
                <w:rFonts w:ascii="Times New Roman" w:hAnsi="Times New Roman" w:cs="Times New Roman"/>
                <w:sz w:val="22"/>
                <w:szCs w:val="22"/>
              </w:rPr>
            </w:pPr>
            <w:r w:rsidRPr="58CB7566">
              <w:rPr>
                <w:rFonts w:ascii="Times New Roman" w:hAnsi="Times New Roman" w:cs="Times New Roman"/>
                <w:sz w:val="22"/>
                <w:szCs w:val="22"/>
              </w:rPr>
              <w:t>CreditSafe</w:t>
            </w:r>
          </w:p>
          <w:p w14:paraId="32F8662E" w14:textId="77777777" w:rsidR="002D7723" w:rsidRPr="00971993" w:rsidRDefault="002D7723" w:rsidP="002D7723">
            <w:pPr>
              <w:spacing w:before="0"/>
              <w:rPr>
                <w:rFonts w:ascii="Times New Roman" w:hAnsi="Times New Roman" w:cs="Times New Roman"/>
                <w:sz w:val="22"/>
                <w:szCs w:val="22"/>
              </w:rPr>
            </w:pPr>
            <w:r w:rsidRPr="58CB7566">
              <w:rPr>
                <w:rFonts w:ascii="Times New Roman" w:hAnsi="Times New Roman" w:cs="Times New Roman"/>
                <w:b/>
                <w:bCs/>
                <w:sz w:val="22"/>
                <w:szCs w:val="22"/>
              </w:rPr>
              <w:t>Proof of Financial Reserves or Liquidity</w:t>
            </w:r>
          </w:p>
          <w:p w14:paraId="7E74B133" w14:textId="77777777" w:rsidR="002D7723" w:rsidRPr="00971993" w:rsidRDefault="002D7723" w:rsidP="002D7723">
            <w:pPr>
              <w:numPr>
                <w:ilvl w:val="0"/>
                <w:numId w:val="9"/>
              </w:numPr>
              <w:spacing w:before="0"/>
              <w:rPr>
                <w:rFonts w:ascii="Times New Roman" w:hAnsi="Times New Roman" w:cs="Times New Roman"/>
                <w:sz w:val="22"/>
                <w:szCs w:val="22"/>
              </w:rPr>
            </w:pPr>
            <w:r w:rsidRPr="58CB7566">
              <w:rPr>
                <w:rFonts w:ascii="Times New Roman" w:hAnsi="Times New Roman" w:cs="Times New Roman"/>
                <w:sz w:val="22"/>
                <w:szCs w:val="22"/>
              </w:rPr>
              <w:t>Bank statements</w:t>
            </w:r>
          </w:p>
          <w:p w14:paraId="5DBEDE19" w14:textId="77777777" w:rsidR="002D7723" w:rsidRPr="00971993" w:rsidRDefault="002D7723" w:rsidP="002D7723">
            <w:pPr>
              <w:numPr>
                <w:ilvl w:val="0"/>
                <w:numId w:val="9"/>
              </w:numPr>
              <w:spacing w:before="0"/>
              <w:rPr>
                <w:rFonts w:ascii="Times New Roman" w:hAnsi="Times New Roman" w:cs="Times New Roman"/>
                <w:sz w:val="22"/>
                <w:szCs w:val="22"/>
              </w:rPr>
            </w:pPr>
            <w:r w:rsidRPr="58CB7566">
              <w:rPr>
                <w:rFonts w:ascii="Times New Roman" w:hAnsi="Times New Roman" w:cs="Times New Roman"/>
                <w:sz w:val="22"/>
                <w:szCs w:val="22"/>
              </w:rPr>
              <w:t>Documentation of available cash or accessible funds</w:t>
            </w:r>
          </w:p>
          <w:p w14:paraId="7E5B468F" w14:textId="77777777" w:rsidR="002D7723" w:rsidRPr="00971993" w:rsidRDefault="002D7723" w:rsidP="002D7723">
            <w:pPr>
              <w:spacing w:before="0"/>
              <w:rPr>
                <w:rFonts w:ascii="Times New Roman" w:hAnsi="Times New Roman" w:cs="Times New Roman"/>
                <w:sz w:val="22"/>
                <w:szCs w:val="22"/>
              </w:rPr>
            </w:pPr>
            <w:r w:rsidRPr="58CB7566">
              <w:rPr>
                <w:rFonts w:ascii="Times New Roman" w:hAnsi="Times New Roman" w:cs="Times New Roman"/>
                <w:b/>
                <w:bCs/>
                <w:sz w:val="22"/>
                <w:szCs w:val="22"/>
              </w:rPr>
              <w:t>A Financial Capability Statement</w:t>
            </w:r>
          </w:p>
          <w:p w14:paraId="2214E62E" w14:textId="600DB605" w:rsidR="0009153D" w:rsidRPr="002628FC" w:rsidRDefault="002D7723" w:rsidP="002D7723">
            <w:pPr>
              <w:rPr>
                <w:rFonts w:ascii="Times New Roman" w:hAnsi="Times New Roman" w:cs="Times New Roman"/>
              </w:rPr>
            </w:pPr>
            <w:r w:rsidRPr="58CB7566">
              <w:rPr>
                <w:rFonts w:ascii="Times New Roman" w:hAnsi="Times New Roman" w:cs="Times New Roman"/>
                <w:sz w:val="22"/>
                <w:szCs w:val="22"/>
              </w:rPr>
              <w:t>A narrative plus supporting documents outlining the organization’s financial capacity to administer the contract</w:t>
            </w:r>
            <w:r w:rsidR="00242EE9">
              <w:rPr>
                <w:rFonts w:ascii="Times New Roman" w:hAnsi="Times New Roman" w:cs="Times New Roman"/>
                <w:sz w:val="22"/>
                <w:szCs w:val="22"/>
              </w:rPr>
              <w:t>.</w:t>
            </w:r>
          </w:p>
        </w:tc>
      </w:tr>
      <w:tr w:rsidR="0009153D" w:rsidRPr="002628FC" w14:paraId="57F67A7A" w14:textId="77777777" w:rsidTr="5CB0CF46">
        <w:trPr>
          <w:cantSplit/>
        </w:trPr>
        <w:tc>
          <w:tcPr>
            <w:tcW w:w="2500" w:type="pct"/>
            <w:vAlign w:val="bottom"/>
          </w:tcPr>
          <w:p w14:paraId="001AC5F5" w14:textId="63144E09" w:rsidR="0009153D" w:rsidRPr="00242EE9" w:rsidRDefault="3AE58531" w:rsidP="648D975F">
            <w:pPr>
              <w:rPr>
                <w:rFonts w:ascii="Times New Roman" w:hAnsi="Times New Roman" w:cs="Times New Roman"/>
                <w:sz w:val="24"/>
                <w:szCs w:val="24"/>
              </w:rPr>
            </w:pPr>
            <w:r w:rsidRPr="648D975F">
              <w:rPr>
                <w:rFonts w:ascii="Times New Roman" w:hAnsi="Times New Roman" w:cs="Times New Roman"/>
                <w:sz w:val="24"/>
                <w:szCs w:val="24"/>
              </w:rPr>
              <w:t>Does the work that the grant covers need to be complete by June 30th? </w:t>
            </w:r>
          </w:p>
          <w:p w14:paraId="616EC02C" w14:textId="56AE1334" w:rsidR="0009153D" w:rsidRPr="00242EE9" w:rsidRDefault="243DF0F1" w:rsidP="648D975F">
            <w:pPr>
              <w:rPr>
                <w:rFonts w:ascii="Times New Roman" w:eastAsia="Aptos" w:hAnsi="Times New Roman" w:cs="Times New Roman"/>
                <w:color w:val="000000" w:themeColor="text1"/>
                <w:sz w:val="24"/>
                <w:szCs w:val="24"/>
              </w:rPr>
            </w:pPr>
            <w:r w:rsidRPr="648D975F">
              <w:rPr>
                <w:rFonts w:ascii="Times New Roman" w:hAnsi="Times New Roman" w:cs="Times New Roman"/>
                <w:sz w:val="24"/>
                <w:szCs w:val="24"/>
              </w:rPr>
              <w:t xml:space="preserve"> </w:t>
            </w:r>
            <w:r w:rsidR="4C1546F5" w:rsidRPr="648D975F">
              <w:rPr>
                <w:rFonts w:ascii="Times New Roman" w:eastAsia="Aptos" w:hAnsi="Times New Roman" w:cs="Times New Roman"/>
                <w:color w:val="000000" w:themeColor="text1"/>
                <w:sz w:val="24"/>
                <w:szCs w:val="24"/>
              </w:rPr>
              <w:t>Is there a page limit or suggestion for each section/the overall submission narrative?</w:t>
            </w:r>
          </w:p>
        </w:tc>
        <w:tc>
          <w:tcPr>
            <w:tcW w:w="2500" w:type="pct"/>
            <w:vAlign w:val="bottom"/>
          </w:tcPr>
          <w:p w14:paraId="072AA086" w14:textId="5EB56380" w:rsidR="0009153D" w:rsidRPr="002628FC" w:rsidRDefault="20DA4128" w:rsidP="648D975F">
            <w:pPr>
              <w:rPr>
                <w:rFonts w:ascii="Times New Roman" w:hAnsi="Times New Roman" w:cs="Times New Roman"/>
              </w:rPr>
            </w:pPr>
            <w:r w:rsidRPr="648D975F">
              <w:rPr>
                <w:rFonts w:ascii="Times New Roman" w:hAnsi="Times New Roman" w:cs="Times New Roman"/>
              </w:rPr>
              <w:t>Funds expire June 30, 2026. All expenses must be incurred prior to that date.</w:t>
            </w:r>
          </w:p>
          <w:p w14:paraId="70CF3378" w14:textId="41F8867D" w:rsidR="0009153D" w:rsidRPr="002628FC" w:rsidRDefault="1512DC1B" w:rsidP="648D975F">
            <w:pPr>
              <w:rPr>
                <w:rFonts w:ascii="Times New Roman" w:eastAsia="Aptos" w:hAnsi="Times New Roman" w:cs="Times New Roman"/>
                <w:sz w:val="24"/>
                <w:szCs w:val="24"/>
              </w:rPr>
            </w:pPr>
            <w:r w:rsidRPr="5CB0CF46">
              <w:rPr>
                <w:rFonts w:ascii="Times New Roman" w:eastAsia="Aptos" w:hAnsi="Times New Roman" w:cs="Times New Roman"/>
                <w:sz w:val="24"/>
                <w:szCs w:val="24"/>
              </w:rPr>
              <w:t xml:space="preserve">There is no page or word limit for each section and overall submission of narrative. Although it is important to use as many </w:t>
            </w:r>
            <w:r w:rsidR="67612F95" w:rsidRPr="5CB0CF46">
              <w:rPr>
                <w:rFonts w:ascii="Times New Roman" w:eastAsia="Aptos" w:hAnsi="Times New Roman" w:cs="Times New Roman"/>
                <w:sz w:val="24"/>
                <w:szCs w:val="24"/>
              </w:rPr>
              <w:t>words as possible</w:t>
            </w:r>
            <w:r w:rsidRPr="5CB0CF46">
              <w:rPr>
                <w:rFonts w:ascii="Times New Roman" w:eastAsia="Aptos" w:hAnsi="Times New Roman" w:cs="Times New Roman"/>
                <w:sz w:val="24"/>
                <w:szCs w:val="24"/>
              </w:rPr>
              <w:t xml:space="preserve"> and information to provide a detailed and comprehensive response to each section to thoroughly provide what is being asked in the Request for Proposal.</w:t>
            </w:r>
          </w:p>
        </w:tc>
      </w:tr>
      <w:tr w:rsidR="648D975F" w14:paraId="26AD5989" w14:textId="77777777" w:rsidTr="5CB0CF46">
        <w:trPr>
          <w:cantSplit/>
          <w:trHeight w:val="300"/>
        </w:trPr>
        <w:tc>
          <w:tcPr>
            <w:tcW w:w="6475" w:type="dxa"/>
            <w:vAlign w:val="bottom"/>
          </w:tcPr>
          <w:p w14:paraId="7F8EA963" w14:textId="4F066E45" w:rsidR="690F051A" w:rsidRDefault="690F051A" w:rsidP="648D975F">
            <w:pPr>
              <w:rPr>
                <w:rFonts w:ascii="Times New Roman" w:eastAsia="Aptos" w:hAnsi="Times New Roman" w:cs="Times New Roman"/>
                <w:color w:val="000000" w:themeColor="text1"/>
                <w:sz w:val="24"/>
                <w:szCs w:val="24"/>
              </w:rPr>
            </w:pPr>
            <w:r w:rsidRPr="648D975F">
              <w:rPr>
                <w:rFonts w:ascii="Times New Roman" w:eastAsia="Aptos" w:hAnsi="Times New Roman" w:cs="Times New Roman"/>
                <w:color w:val="000000" w:themeColor="text1"/>
                <w:sz w:val="24"/>
                <w:szCs w:val="24"/>
              </w:rPr>
              <w:t>Is there a budget limit or suggestion for each project?</w:t>
            </w:r>
          </w:p>
        </w:tc>
        <w:tc>
          <w:tcPr>
            <w:tcW w:w="6475" w:type="dxa"/>
            <w:vAlign w:val="bottom"/>
          </w:tcPr>
          <w:p w14:paraId="4AFA1AE2" w14:textId="4D0317DD" w:rsidR="2DE5072E" w:rsidRDefault="2DE5072E" w:rsidP="648D975F">
            <w:pPr>
              <w:rPr>
                <w:rFonts w:ascii="Times New Roman" w:eastAsia="Aptos" w:hAnsi="Times New Roman" w:cs="Times New Roman"/>
                <w:sz w:val="24"/>
                <w:szCs w:val="24"/>
              </w:rPr>
            </w:pPr>
            <w:r w:rsidRPr="648D975F">
              <w:rPr>
                <w:rFonts w:ascii="Times New Roman" w:eastAsia="Aptos" w:hAnsi="Times New Roman" w:cs="Times New Roman"/>
                <w:sz w:val="24"/>
                <w:szCs w:val="24"/>
              </w:rPr>
              <w:t>The total available funding is $1,280,116.00.  There are no thresholds dictated; however, the RFP does allow for the potential of multiple awardees.</w:t>
            </w:r>
          </w:p>
        </w:tc>
      </w:tr>
    </w:tbl>
    <w:p w14:paraId="69292545" w14:textId="66E04620" w:rsidR="000F6649" w:rsidRDefault="000F6649" w:rsidP="00971993">
      <w:pPr>
        <w:spacing w:after="0" w:line="240" w:lineRule="auto"/>
      </w:pPr>
    </w:p>
    <w:sectPr w:rsidR="000F6649" w:rsidSect="000F6649">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44B01" w14:textId="77777777" w:rsidR="00124FB5" w:rsidRDefault="00124FB5" w:rsidP="000F6649">
      <w:pPr>
        <w:spacing w:after="0" w:line="240" w:lineRule="auto"/>
      </w:pPr>
      <w:r>
        <w:separator/>
      </w:r>
    </w:p>
  </w:endnote>
  <w:endnote w:type="continuationSeparator" w:id="0">
    <w:p w14:paraId="2C414575" w14:textId="77777777" w:rsidR="00124FB5" w:rsidRDefault="00124FB5" w:rsidP="000F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013136"/>
      <w:docPartObj>
        <w:docPartGallery w:val="Page Numbers (Bottom of Page)"/>
        <w:docPartUnique/>
      </w:docPartObj>
    </w:sdtPr>
    <w:sdtEndPr>
      <w:rPr>
        <w:noProof/>
      </w:rPr>
    </w:sdtEndPr>
    <w:sdtContent>
      <w:p w14:paraId="531B8F58" w14:textId="7411C671" w:rsidR="0042679D" w:rsidRDefault="004267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239460" w14:textId="77777777" w:rsidR="0042679D" w:rsidRDefault="00426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040A" w14:textId="77777777" w:rsidR="00124FB5" w:rsidRDefault="00124FB5" w:rsidP="000F6649">
      <w:pPr>
        <w:spacing w:after="0" w:line="240" w:lineRule="auto"/>
      </w:pPr>
      <w:r>
        <w:separator/>
      </w:r>
    </w:p>
  </w:footnote>
  <w:footnote w:type="continuationSeparator" w:id="0">
    <w:p w14:paraId="7D3325FD" w14:textId="77777777" w:rsidR="00124FB5" w:rsidRDefault="00124FB5" w:rsidP="000F6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613A" w14:textId="2BC6C6DD" w:rsidR="000F6649" w:rsidRPr="00E8453D" w:rsidRDefault="000F6649" w:rsidP="000F6649">
    <w:pPr>
      <w:spacing w:after="0" w:line="240" w:lineRule="auto"/>
      <w:rPr>
        <w:rFonts w:ascii="Times New Roman" w:hAnsi="Times New Roman" w:cs="Times New Roman"/>
      </w:rPr>
    </w:pPr>
    <w:r w:rsidRPr="00E8453D">
      <w:rPr>
        <w:rFonts w:ascii="Times New Roman" w:hAnsi="Times New Roman" w:cs="Times New Roman"/>
        <w:noProof/>
      </w:rPr>
      <w:drawing>
        <wp:anchor distT="0" distB="0" distL="114300" distR="114300" simplePos="0" relativeHeight="251658240" behindDoc="0" locked="0" layoutInCell="1" allowOverlap="1" wp14:anchorId="5ADE0ED0" wp14:editId="20C6A968">
          <wp:simplePos x="0" y="0"/>
          <wp:positionH relativeFrom="margin">
            <wp:posOffset>7559040</wp:posOffset>
          </wp:positionH>
          <wp:positionV relativeFrom="margin">
            <wp:posOffset>-701040</wp:posOffset>
          </wp:positionV>
          <wp:extent cx="861060" cy="861060"/>
          <wp:effectExtent l="0" t="0" r="0" b="0"/>
          <wp:wrapSquare wrapText="bothSides"/>
          <wp:docPr id="1887466702" name="Picture 1" descr="A picture containing text, c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66702" name="Picture 1" descr="A picture containing text, clock&#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anchor>
      </w:drawing>
    </w:r>
    <w:r w:rsidRPr="00E8453D">
      <w:rPr>
        <w:rFonts w:ascii="Times New Roman" w:hAnsi="Times New Roman" w:cs="Times New Roman"/>
        <w:b/>
        <w:bCs/>
      </w:rPr>
      <w:t>Indian Affairs Department Request for Proposal (RFP)</w:t>
    </w:r>
    <w:r w:rsidRPr="00E8453D">
      <w:rPr>
        <w:rFonts w:ascii="Times New Roman" w:hAnsi="Times New Roman" w:cs="Times New Roman"/>
      </w:rPr>
      <w:t> </w:t>
    </w:r>
    <w:r w:rsidRPr="00E8453D">
      <w:rPr>
        <w:rFonts w:ascii="Times New Roman" w:hAnsi="Times New Roman" w:cs="Times New Roman"/>
        <w:b/>
        <w:bCs/>
      </w:rPr>
      <w:t>#26 609 0000 0000</w:t>
    </w:r>
    <w:r w:rsidR="00EA6F23">
      <w:rPr>
        <w:rFonts w:ascii="Times New Roman" w:hAnsi="Times New Roman" w:cs="Times New Roman"/>
        <w:b/>
        <w:bCs/>
      </w:rPr>
      <w:t>6</w:t>
    </w:r>
    <w:r w:rsidRPr="00E8453D">
      <w:rPr>
        <w:rFonts w:ascii="Times New Roman" w:hAnsi="Times New Roman" w:cs="Times New Roman"/>
      </w:rPr>
      <w:t> </w:t>
    </w:r>
  </w:p>
  <w:p w14:paraId="12C1479C" w14:textId="77777777" w:rsidR="00EA6F23" w:rsidRDefault="00EA6F23" w:rsidP="000F6649">
    <w:pPr>
      <w:spacing w:after="0" w:line="240" w:lineRule="auto"/>
      <w:rPr>
        <w:rFonts w:ascii="Times New Roman" w:hAnsi="Times New Roman" w:cs="Times New Roman"/>
        <w:b/>
        <w:bCs/>
      </w:rPr>
    </w:pPr>
    <w:r w:rsidRPr="00EA6F23">
      <w:rPr>
        <w:rFonts w:ascii="Times New Roman" w:hAnsi="Times New Roman" w:cs="Times New Roman"/>
        <w:b/>
        <w:bCs/>
      </w:rPr>
      <w:t xml:space="preserve">Health &amp; Wellness for New Mexico Tribal Citizens &amp; Communities </w:t>
    </w:r>
  </w:p>
  <w:p w14:paraId="632983F4" w14:textId="152A4C64" w:rsidR="000F6649" w:rsidRPr="00E8453D" w:rsidRDefault="000F6649" w:rsidP="000F6649">
    <w:pPr>
      <w:spacing w:after="0" w:line="240" w:lineRule="auto"/>
      <w:rPr>
        <w:rFonts w:ascii="Times New Roman" w:hAnsi="Times New Roman" w:cs="Times New Roman"/>
        <w:b/>
        <w:bCs/>
      </w:rPr>
    </w:pPr>
    <w:r w:rsidRPr="00E8453D">
      <w:rPr>
        <w:rFonts w:ascii="Times New Roman" w:hAnsi="Times New Roman" w:cs="Times New Roman"/>
        <w:b/>
        <w:bCs/>
      </w:rPr>
      <w:t>Response to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43BA"/>
    <w:multiLevelType w:val="hybridMultilevel"/>
    <w:tmpl w:val="BE16D2C6"/>
    <w:lvl w:ilvl="0" w:tplc="9198039C">
      <w:start w:val="1"/>
      <w:numFmt w:val="decimal"/>
      <w:lvlText w:val="%1."/>
      <w:lvlJc w:val="left"/>
      <w:pPr>
        <w:ind w:left="720" w:hanging="360"/>
      </w:pPr>
    </w:lvl>
    <w:lvl w:ilvl="1" w:tplc="CD9E9F50">
      <w:start w:val="1"/>
      <w:numFmt w:val="lowerLetter"/>
      <w:lvlText w:val="%2."/>
      <w:lvlJc w:val="left"/>
      <w:pPr>
        <w:ind w:left="1440" w:hanging="360"/>
      </w:pPr>
    </w:lvl>
    <w:lvl w:ilvl="2" w:tplc="65A00FE6">
      <w:start w:val="1"/>
      <w:numFmt w:val="lowerRoman"/>
      <w:lvlText w:val="%3."/>
      <w:lvlJc w:val="right"/>
      <w:pPr>
        <w:ind w:left="2160" w:hanging="180"/>
      </w:pPr>
    </w:lvl>
    <w:lvl w:ilvl="3" w:tplc="5380A838">
      <w:start w:val="1"/>
      <w:numFmt w:val="decimal"/>
      <w:lvlText w:val="%4."/>
      <w:lvlJc w:val="left"/>
      <w:pPr>
        <w:ind w:left="2880" w:hanging="360"/>
      </w:pPr>
    </w:lvl>
    <w:lvl w:ilvl="4" w:tplc="E1146FA4">
      <w:start w:val="1"/>
      <w:numFmt w:val="lowerLetter"/>
      <w:lvlText w:val="%5."/>
      <w:lvlJc w:val="left"/>
      <w:pPr>
        <w:ind w:left="3600" w:hanging="360"/>
      </w:pPr>
    </w:lvl>
    <w:lvl w:ilvl="5" w:tplc="5F0E34C6">
      <w:start w:val="1"/>
      <w:numFmt w:val="lowerRoman"/>
      <w:lvlText w:val="%6."/>
      <w:lvlJc w:val="right"/>
      <w:pPr>
        <w:ind w:left="4320" w:hanging="180"/>
      </w:pPr>
    </w:lvl>
    <w:lvl w:ilvl="6" w:tplc="E006E166">
      <w:start w:val="1"/>
      <w:numFmt w:val="decimal"/>
      <w:lvlText w:val="%7."/>
      <w:lvlJc w:val="left"/>
      <w:pPr>
        <w:ind w:left="5040" w:hanging="360"/>
      </w:pPr>
    </w:lvl>
    <w:lvl w:ilvl="7" w:tplc="BEB25B5E">
      <w:start w:val="1"/>
      <w:numFmt w:val="lowerLetter"/>
      <w:lvlText w:val="%8."/>
      <w:lvlJc w:val="left"/>
      <w:pPr>
        <w:ind w:left="5760" w:hanging="360"/>
      </w:pPr>
    </w:lvl>
    <w:lvl w:ilvl="8" w:tplc="9EB40646">
      <w:start w:val="1"/>
      <w:numFmt w:val="lowerRoman"/>
      <w:lvlText w:val="%9."/>
      <w:lvlJc w:val="right"/>
      <w:pPr>
        <w:ind w:left="6480" w:hanging="180"/>
      </w:pPr>
    </w:lvl>
  </w:abstractNum>
  <w:abstractNum w:abstractNumId="1" w15:restartNumberingAfterBreak="0">
    <w:nsid w:val="2F300047"/>
    <w:multiLevelType w:val="multilevel"/>
    <w:tmpl w:val="99A0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09705"/>
    <w:multiLevelType w:val="hybridMultilevel"/>
    <w:tmpl w:val="BEB01A6E"/>
    <w:lvl w:ilvl="0" w:tplc="75D6EC7E">
      <w:start w:val="1"/>
      <w:numFmt w:val="decimal"/>
      <w:lvlText w:val="%1."/>
      <w:lvlJc w:val="left"/>
      <w:pPr>
        <w:ind w:left="720" w:hanging="360"/>
      </w:pPr>
    </w:lvl>
    <w:lvl w:ilvl="1" w:tplc="2F645F52">
      <w:start w:val="1"/>
      <w:numFmt w:val="lowerLetter"/>
      <w:lvlText w:val="%2."/>
      <w:lvlJc w:val="left"/>
      <w:pPr>
        <w:ind w:left="1440" w:hanging="360"/>
      </w:pPr>
    </w:lvl>
    <w:lvl w:ilvl="2" w:tplc="43DA9494">
      <w:start w:val="1"/>
      <w:numFmt w:val="lowerRoman"/>
      <w:lvlText w:val="%3."/>
      <w:lvlJc w:val="right"/>
      <w:pPr>
        <w:ind w:left="2160" w:hanging="180"/>
      </w:pPr>
    </w:lvl>
    <w:lvl w:ilvl="3" w:tplc="9BC447F4">
      <w:start w:val="1"/>
      <w:numFmt w:val="decimal"/>
      <w:lvlText w:val="%4."/>
      <w:lvlJc w:val="left"/>
      <w:pPr>
        <w:ind w:left="2880" w:hanging="360"/>
      </w:pPr>
    </w:lvl>
    <w:lvl w:ilvl="4" w:tplc="C0340D82">
      <w:start w:val="1"/>
      <w:numFmt w:val="lowerLetter"/>
      <w:lvlText w:val="%5."/>
      <w:lvlJc w:val="left"/>
      <w:pPr>
        <w:ind w:left="3600" w:hanging="360"/>
      </w:pPr>
    </w:lvl>
    <w:lvl w:ilvl="5" w:tplc="92660116">
      <w:start w:val="1"/>
      <w:numFmt w:val="lowerRoman"/>
      <w:lvlText w:val="%6."/>
      <w:lvlJc w:val="right"/>
      <w:pPr>
        <w:ind w:left="4320" w:hanging="180"/>
      </w:pPr>
    </w:lvl>
    <w:lvl w:ilvl="6" w:tplc="EB5CD7F0">
      <w:start w:val="1"/>
      <w:numFmt w:val="decimal"/>
      <w:lvlText w:val="%7."/>
      <w:lvlJc w:val="left"/>
      <w:pPr>
        <w:ind w:left="5040" w:hanging="360"/>
      </w:pPr>
    </w:lvl>
    <w:lvl w:ilvl="7" w:tplc="CA3CD2A2">
      <w:start w:val="1"/>
      <w:numFmt w:val="lowerLetter"/>
      <w:lvlText w:val="%8."/>
      <w:lvlJc w:val="left"/>
      <w:pPr>
        <w:ind w:left="5760" w:hanging="360"/>
      </w:pPr>
    </w:lvl>
    <w:lvl w:ilvl="8" w:tplc="4E7C7B64">
      <w:start w:val="1"/>
      <w:numFmt w:val="lowerRoman"/>
      <w:lvlText w:val="%9."/>
      <w:lvlJc w:val="right"/>
      <w:pPr>
        <w:ind w:left="6480" w:hanging="180"/>
      </w:pPr>
    </w:lvl>
  </w:abstractNum>
  <w:abstractNum w:abstractNumId="3" w15:restartNumberingAfterBreak="0">
    <w:nsid w:val="3EBF719F"/>
    <w:multiLevelType w:val="multilevel"/>
    <w:tmpl w:val="3EBC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43178"/>
    <w:multiLevelType w:val="multilevel"/>
    <w:tmpl w:val="2DD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AC72E6"/>
    <w:multiLevelType w:val="multilevel"/>
    <w:tmpl w:val="5DBEB2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2212FE"/>
    <w:multiLevelType w:val="multilevel"/>
    <w:tmpl w:val="A87E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F5284"/>
    <w:multiLevelType w:val="multilevel"/>
    <w:tmpl w:val="A53A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6E339A"/>
    <w:multiLevelType w:val="multilevel"/>
    <w:tmpl w:val="D5B0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30B4F8"/>
    <w:multiLevelType w:val="hybridMultilevel"/>
    <w:tmpl w:val="52666B3A"/>
    <w:lvl w:ilvl="0" w:tplc="26B20724">
      <w:start w:val="1"/>
      <w:numFmt w:val="decimal"/>
      <w:lvlText w:val="%1."/>
      <w:lvlJc w:val="left"/>
      <w:pPr>
        <w:ind w:left="720" w:hanging="360"/>
      </w:pPr>
    </w:lvl>
    <w:lvl w:ilvl="1" w:tplc="42C4D1B4">
      <w:start w:val="1"/>
      <w:numFmt w:val="lowerLetter"/>
      <w:lvlText w:val="%2."/>
      <w:lvlJc w:val="left"/>
      <w:pPr>
        <w:ind w:left="1440" w:hanging="360"/>
      </w:pPr>
    </w:lvl>
    <w:lvl w:ilvl="2" w:tplc="5BF431E0">
      <w:start w:val="1"/>
      <w:numFmt w:val="lowerRoman"/>
      <w:lvlText w:val="%3."/>
      <w:lvlJc w:val="right"/>
      <w:pPr>
        <w:ind w:left="2160" w:hanging="180"/>
      </w:pPr>
    </w:lvl>
    <w:lvl w:ilvl="3" w:tplc="ED1A7DEA">
      <w:start w:val="1"/>
      <w:numFmt w:val="decimal"/>
      <w:lvlText w:val="%4."/>
      <w:lvlJc w:val="left"/>
      <w:pPr>
        <w:ind w:left="2880" w:hanging="360"/>
      </w:pPr>
    </w:lvl>
    <w:lvl w:ilvl="4" w:tplc="F4E20476">
      <w:start w:val="1"/>
      <w:numFmt w:val="lowerLetter"/>
      <w:lvlText w:val="%5."/>
      <w:lvlJc w:val="left"/>
      <w:pPr>
        <w:ind w:left="3600" w:hanging="360"/>
      </w:pPr>
    </w:lvl>
    <w:lvl w:ilvl="5" w:tplc="69205B34">
      <w:start w:val="1"/>
      <w:numFmt w:val="lowerRoman"/>
      <w:lvlText w:val="%6."/>
      <w:lvlJc w:val="right"/>
      <w:pPr>
        <w:ind w:left="4320" w:hanging="180"/>
      </w:pPr>
    </w:lvl>
    <w:lvl w:ilvl="6" w:tplc="6262C9A2">
      <w:start w:val="1"/>
      <w:numFmt w:val="decimal"/>
      <w:lvlText w:val="%7."/>
      <w:lvlJc w:val="left"/>
      <w:pPr>
        <w:ind w:left="5040" w:hanging="360"/>
      </w:pPr>
    </w:lvl>
    <w:lvl w:ilvl="7" w:tplc="CCFC7BC6">
      <w:start w:val="1"/>
      <w:numFmt w:val="lowerLetter"/>
      <w:lvlText w:val="%8."/>
      <w:lvlJc w:val="left"/>
      <w:pPr>
        <w:ind w:left="5760" w:hanging="360"/>
      </w:pPr>
    </w:lvl>
    <w:lvl w:ilvl="8" w:tplc="DC52B568">
      <w:start w:val="1"/>
      <w:numFmt w:val="lowerRoman"/>
      <w:lvlText w:val="%9."/>
      <w:lvlJc w:val="right"/>
      <w:pPr>
        <w:ind w:left="6480" w:hanging="180"/>
      </w:pPr>
    </w:lvl>
  </w:abstractNum>
  <w:num w:numId="1" w16cid:durableId="1638148087">
    <w:abstractNumId w:val="0"/>
  </w:num>
  <w:num w:numId="2" w16cid:durableId="536545474">
    <w:abstractNumId w:val="2"/>
  </w:num>
  <w:num w:numId="3" w16cid:durableId="867640963">
    <w:abstractNumId w:val="9"/>
  </w:num>
  <w:num w:numId="4" w16cid:durableId="6150597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138438">
    <w:abstractNumId w:val="3"/>
  </w:num>
  <w:num w:numId="6" w16cid:durableId="306396215">
    <w:abstractNumId w:val="8"/>
  </w:num>
  <w:num w:numId="7" w16cid:durableId="1039089906">
    <w:abstractNumId w:val="7"/>
  </w:num>
  <w:num w:numId="8" w16cid:durableId="797067196">
    <w:abstractNumId w:val="6"/>
  </w:num>
  <w:num w:numId="9" w16cid:durableId="2051563410">
    <w:abstractNumId w:val="1"/>
  </w:num>
  <w:num w:numId="10" w16cid:durableId="60570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49"/>
    <w:rsid w:val="00005347"/>
    <w:rsid w:val="00046C3A"/>
    <w:rsid w:val="0004789E"/>
    <w:rsid w:val="000544D8"/>
    <w:rsid w:val="00072CF7"/>
    <w:rsid w:val="0009153D"/>
    <w:rsid w:val="000B6C97"/>
    <w:rsid w:val="000C1DCF"/>
    <w:rsid w:val="000C3F39"/>
    <w:rsid w:val="000D4B68"/>
    <w:rsid w:val="000E2D74"/>
    <w:rsid w:val="000E6563"/>
    <w:rsid w:val="000F6649"/>
    <w:rsid w:val="001002B1"/>
    <w:rsid w:val="00101466"/>
    <w:rsid w:val="001102A2"/>
    <w:rsid w:val="0012379B"/>
    <w:rsid w:val="00124FB5"/>
    <w:rsid w:val="00135CB2"/>
    <w:rsid w:val="00142AD5"/>
    <w:rsid w:val="00145848"/>
    <w:rsid w:val="00145893"/>
    <w:rsid w:val="00174F04"/>
    <w:rsid w:val="0018375E"/>
    <w:rsid w:val="001909E0"/>
    <w:rsid w:val="001A2AA4"/>
    <w:rsid w:val="001B0686"/>
    <w:rsid w:val="001C2D6F"/>
    <w:rsid w:val="001E1ED6"/>
    <w:rsid w:val="00215336"/>
    <w:rsid w:val="00227A4D"/>
    <w:rsid w:val="00242EE9"/>
    <w:rsid w:val="00257CA6"/>
    <w:rsid w:val="002628FC"/>
    <w:rsid w:val="0029050E"/>
    <w:rsid w:val="002A3E9E"/>
    <w:rsid w:val="002D7723"/>
    <w:rsid w:val="002E306B"/>
    <w:rsid w:val="00301419"/>
    <w:rsid w:val="003219EE"/>
    <w:rsid w:val="0032435A"/>
    <w:rsid w:val="00326A6F"/>
    <w:rsid w:val="00387B43"/>
    <w:rsid w:val="003B6CE5"/>
    <w:rsid w:val="003D18B4"/>
    <w:rsid w:val="003D44B7"/>
    <w:rsid w:val="0042679D"/>
    <w:rsid w:val="00434D35"/>
    <w:rsid w:val="00441A84"/>
    <w:rsid w:val="00446341"/>
    <w:rsid w:val="004804A6"/>
    <w:rsid w:val="00482E5D"/>
    <w:rsid w:val="0049656A"/>
    <w:rsid w:val="004B2A8C"/>
    <w:rsid w:val="004B7646"/>
    <w:rsid w:val="004C784F"/>
    <w:rsid w:val="004D18C3"/>
    <w:rsid w:val="00500862"/>
    <w:rsid w:val="00507287"/>
    <w:rsid w:val="00542778"/>
    <w:rsid w:val="00550F16"/>
    <w:rsid w:val="00573B1C"/>
    <w:rsid w:val="005D0C19"/>
    <w:rsid w:val="005F36D7"/>
    <w:rsid w:val="005F4CEA"/>
    <w:rsid w:val="00632E8A"/>
    <w:rsid w:val="00637C9E"/>
    <w:rsid w:val="00690945"/>
    <w:rsid w:val="006921EC"/>
    <w:rsid w:val="00692707"/>
    <w:rsid w:val="006E2B5C"/>
    <w:rsid w:val="006F44AE"/>
    <w:rsid w:val="00713D67"/>
    <w:rsid w:val="00714D85"/>
    <w:rsid w:val="00721BFF"/>
    <w:rsid w:val="00724246"/>
    <w:rsid w:val="0073215B"/>
    <w:rsid w:val="00772A8F"/>
    <w:rsid w:val="00790C86"/>
    <w:rsid w:val="007A02A2"/>
    <w:rsid w:val="007B0F47"/>
    <w:rsid w:val="007B7681"/>
    <w:rsid w:val="007C1C60"/>
    <w:rsid w:val="007D24E4"/>
    <w:rsid w:val="007E2776"/>
    <w:rsid w:val="0080515B"/>
    <w:rsid w:val="00810523"/>
    <w:rsid w:val="00810C3E"/>
    <w:rsid w:val="008157CE"/>
    <w:rsid w:val="00816C81"/>
    <w:rsid w:val="00826F26"/>
    <w:rsid w:val="00831E2E"/>
    <w:rsid w:val="008580E9"/>
    <w:rsid w:val="008808FE"/>
    <w:rsid w:val="00895EB7"/>
    <w:rsid w:val="00914346"/>
    <w:rsid w:val="00924732"/>
    <w:rsid w:val="00966EF4"/>
    <w:rsid w:val="00971993"/>
    <w:rsid w:val="009760F8"/>
    <w:rsid w:val="00985831"/>
    <w:rsid w:val="0099469F"/>
    <w:rsid w:val="009C72D5"/>
    <w:rsid w:val="00A0401F"/>
    <w:rsid w:val="00A216A6"/>
    <w:rsid w:val="00A243F9"/>
    <w:rsid w:val="00A85D54"/>
    <w:rsid w:val="00A87B62"/>
    <w:rsid w:val="00A972D2"/>
    <w:rsid w:val="00AA12D8"/>
    <w:rsid w:val="00AA3C4F"/>
    <w:rsid w:val="00AB3EA0"/>
    <w:rsid w:val="00AC0848"/>
    <w:rsid w:val="00AE3ABA"/>
    <w:rsid w:val="00AF083B"/>
    <w:rsid w:val="00AF75BA"/>
    <w:rsid w:val="00B0466A"/>
    <w:rsid w:val="00B1387A"/>
    <w:rsid w:val="00B37BA7"/>
    <w:rsid w:val="00B43473"/>
    <w:rsid w:val="00B62BCC"/>
    <w:rsid w:val="00B83221"/>
    <w:rsid w:val="00B91E6E"/>
    <w:rsid w:val="00BA4E06"/>
    <w:rsid w:val="00BC7EA6"/>
    <w:rsid w:val="00C334EE"/>
    <w:rsid w:val="00C33D50"/>
    <w:rsid w:val="00C6732D"/>
    <w:rsid w:val="00C72A9D"/>
    <w:rsid w:val="00C73FB9"/>
    <w:rsid w:val="00C761AF"/>
    <w:rsid w:val="00C77940"/>
    <w:rsid w:val="00C82600"/>
    <w:rsid w:val="00CA43BC"/>
    <w:rsid w:val="00CB122E"/>
    <w:rsid w:val="00CD6A30"/>
    <w:rsid w:val="00D11034"/>
    <w:rsid w:val="00D31C26"/>
    <w:rsid w:val="00DA2D0A"/>
    <w:rsid w:val="00DF2F09"/>
    <w:rsid w:val="00E36D88"/>
    <w:rsid w:val="00E47341"/>
    <w:rsid w:val="00E50584"/>
    <w:rsid w:val="00E551E8"/>
    <w:rsid w:val="00E708E2"/>
    <w:rsid w:val="00E8453D"/>
    <w:rsid w:val="00EA6F23"/>
    <w:rsid w:val="00EC6183"/>
    <w:rsid w:val="00ED62BB"/>
    <w:rsid w:val="00EF516D"/>
    <w:rsid w:val="00F00285"/>
    <w:rsid w:val="00F14EBE"/>
    <w:rsid w:val="00F42C0C"/>
    <w:rsid w:val="00F509AD"/>
    <w:rsid w:val="00F56F39"/>
    <w:rsid w:val="00FE2788"/>
    <w:rsid w:val="00FE5B93"/>
    <w:rsid w:val="00FF3E63"/>
    <w:rsid w:val="011D8BFE"/>
    <w:rsid w:val="012037F1"/>
    <w:rsid w:val="063482D7"/>
    <w:rsid w:val="0F80A642"/>
    <w:rsid w:val="10193445"/>
    <w:rsid w:val="1050F189"/>
    <w:rsid w:val="13BDCFB2"/>
    <w:rsid w:val="1512DC1B"/>
    <w:rsid w:val="19AC7E63"/>
    <w:rsid w:val="1BDF066C"/>
    <w:rsid w:val="20DA4128"/>
    <w:rsid w:val="23601EE0"/>
    <w:rsid w:val="243DF0F1"/>
    <w:rsid w:val="29165107"/>
    <w:rsid w:val="2AF14F7C"/>
    <w:rsid w:val="2CACE4E1"/>
    <w:rsid w:val="2DE5072E"/>
    <w:rsid w:val="2E985406"/>
    <w:rsid w:val="3030B9A0"/>
    <w:rsid w:val="307D587A"/>
    <w:rsid w:val="3AE58531"/>
    <w:rsid w:val="3C60E56C"/>
    <w:rsid w:val="3D103E98"/>
    <w:rsid w:val="41140565"/>
    <w:rsid w:val="445AB1C5"/>
    <w:rsid w:val="481E6019"/>
    <w:rsid w:val="4AFBFAC9"/>
    <w:rsid w:val="4C1546F5"/>
    <w:rsid w:val="50130850"/>
    <w:rsid w:val="57A39C1F"/>
    <w:rsid w:val="58CB7566"/>
    <w:rsid w:val="5B45E068"/>
    <w:rsid w:val="5CB0CF46"/>
    <w:rsid w:val="63FE223C"/>
    <w:rsid w:val="648D975F"/>
    <w:rsid w:val="67523CED"/>
    <w:rsid w:val="67612F95"/>
    <w:rsid w:val="6811B23B"/>
    <w:rsid w:val="690F051A"/>
    <w:rsid w:val="718B00F5"/>
    <w:rsid w:val="7737CDC5"/>
    <w:rsid w:val="790F833F"/>
    <w:rsid w:val="79D47993"/>
    <w:rsid w:val="7F2FB09D"/>
    <w:rsid w:val="7FC637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B38FA"/>
  <w15:chartTrackingRefBased/>
  <w15:docId w15:val="{126121A8-AD9E-434E-B2E1-31064A32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4D8"/>
  </w:style>
  <w:style w:type="paragraph" w:styleId="Heading1">
    <w:name w:val="heading 1"/>
    <w:basedOn w:val="Normal"/>
    <w:next w:val="Normal"/>
    <w:link w:val="Heading1Char"/>
    <w:uiPriority w:val="9"/>
    <w:qFormat/>
    <w:rsid w:val="000F6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F6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F6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649"/>
    <w:rPr>
      <w:rFonts w:eastAsiaTheme="majorEastAsia" w:cstheme="majorBidi"/>
      <w:color w:val="272727" w:themeColor="text1" w:themeTint="D8"/>
    </w:rPr>
  </w:style>
  <w:style w:type="paragraph" w:styleId="Title">
    <w:name w:val="Title"/>
    <w:basedOn w:val="Normal"/>
    <w:next w:val="Normal"/>
    <w:link w:val="TitleChar"/>
    <w:uiPriority w:val="10"/>
    <w:qFormat/>
    <w:rsid w:val="000F6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649"/>
    <w:pPr>
      <w:spacing w:before="160"/>
      <w:jc w:val="center"/>
    </w:pPr>
    <w:rPr>
      <w:i/>
      <w:iCs/>
      <w:color w:val="404040" w:themeColor="text1" w:themeTint="BF"/>
    </w:rPr>
  </w:style>
  <w:style w:type="character" w:customStyle="1" w:styleId="QuoteChar">
    <w:name w:val="Quote Char"/>
    <w:basedOn w:val="DefaultParagraphFont"/>
    <w:link w:val="Quote"/>
    <w:uiPriority w:val="29"/>
    <w:rsid w:val="000F6649"/>
    <w:rPr>
      <w:i/>
      <w:iCs/>
      <w:color w:val="404040" w:themeColor="text1" w:themeTint="BF"/>
    </w:rPr>
  </w:style>
  <w:style w:type="paragraph" w:styleId="ListParagraph">
    <w:name w:val="List Paragraph"/>
    <w:basedOn w:val="Normal"/>
    <w:link w:val="ListParagraphChar"/>
    <w:uiPriority w:val="34"/>
    <w:qFormat/>
    <w:rsid w:val="000F6649"/>
    <w:pPr>
      <w:ind w:left="720"/>
      <w:contextualSpacing/>
    </w:pPr>
  </w:style>
  <w:style w:type="character" w:styleId="IntenseEmphasis">
    <w:name w:val="Intense Emphasis"/>
    <w:basedOn w:val="DefaultParagraphFont"/>
    <w:uiPriority w:val="21"/>
    <w:qFormat/>
    <w:rsid w:val="000F6649"/>
    <w:rPr>
      <w:i/>
      <w:iCs/>
      <w:color w:val="0F4761" w:themeColor="accent1" w:themeShade="BF"/>
    </w:rPr>
  </w:style>
  <w:style w:type="paragraph" w:styleId="IntenseQuote">
    <w:name w:val="Intense Quote"/>
    <w:basedOn w:val="Normal"/>
    <w:next w:val="Normal"/>
    <w:link w:val="IntenseQuoteChar"/>
    <w:uiPriority w:val="30"/>
    <w:qFormat/>
    <w:rsid w:val="000F6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649"/>
    <w:rPr>
      <w:i/>
      <w:iCs/>
      <w:color w:val="0F4761" w:themeColor="accent1" w:themeShade="BF"/>
    </w:rPr>
  </w:style>
  <w:style w:type="character" w:styleId="IntenseReference">
    <w:name w:val="Intense Reference"/>
    <w:basedOn w:val="DefaultParagraphFont"/>
    <w:uiPriority w:val="32"/>
    <w:qFormat/>
    <w:rsid w:val="000F6649"/>
    <w:rPr>
      <w:b/>
      <w:bCs/>
      <w:smallCaps/>
      <w:color w:val="0F4761" w:themeColor="accent1" w:themeShade="BF"/>
      <w:spacing w:val="5"/>
    </w:rPr>
  </w:style>
  <w:style w:type="paragraph" w:styleId="Header">
    <w:name w:val="header"/>
    <w:basedOn w:val="Normal"/>
    <w:link w:val="HeaderChar"/>
    <w:uiPriority w:val="99"/>
    <w:unhideWhenUsed/>
    <w:rsid w:val="000F6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649"/>
  </w:style>
  <w:style w:type="paragraph" w:styleId="Footer">
    <w:name w:val="footer"/>
    <w:basedOn w:val="Normal"/>
    <w:link w:val="FooterChar"/>
    <w:uiPriority w:val="99"/>
    <w:unhideWhenUsed/>
    <w:rsid w:val="000F6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649"/>
  </w:style>
  <w:style w:type="table" w:styleId="TableGridLight">
    <w:name w:val="Grid Table Light"/>
    <w:basedOn w:val="TableNormal"/>
    <w:uiPriority w:val="40"/>
    <w:rsid w:val="000F6649"/>
    <w:pPr>
      <w:spacing w:before="100" w:after="0" w:line="240" w:lineRule="auto"/>
    </w:pPr>
    <w:rPr>
      <w:rFonts w:eastAsiaTheme="minorEastAsia"/>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locked/>
    <w:rsid w:val="001A2AA4"/>
  </w:style>
  <w:style w:type="character" w:styleId="CommentReference">
    <w:name w:val="annotation reference"/>
    <w:basedOn w:val="DefaultParagraphFont"/>
    <w:uiPriority w:val="99"/>
    <w:semiHidden/>
    <w:unhideWhenUsed/>
    <w:rsid w:val="00924732"/>
    <w:rPr>
      <w:sz w:val="16"/>
      <w:szCs w:val="16"/>
    </w:rPr>
  </w:style>
  <w:style w:type="paragraph" w:styleId="CommentText">
    <w:name w:val="annotation text"/>
    <w:basedOn w:val="Normal"/>
    <w:link w:val="CommentTextChar"/>
    <w:uiPriority w:val="99"/>
    <w:unhideWhenUsed/>
    <w:rsid w:val="00924732"/>
    <w:pPr>
      <w:spacing w:line="240" w:lineRule="auto"/>
    </w:pPr>
    <w:rPr>
      <w:sz w:val="20"/>
      <w:szCs w:val="20"/>
    </w:rPr>
  </w:style>
  <w:style w:type="character" w:customStyle="1" w:styleId="CommentTextChar">
    <w:name w:val="Comment Text Char"/>
    <w:basedOn w:val="DefaultParagraphFont"/>
    <w:link w:val="CommentText"/>
    <w:uiPriority w:val="99"/>
    <w:rsid w:val="00924732"/>
    <w:rPr>
      <w:sz w:val="20"/>
      <w:szCs w:val="20"/>
    </w:rPr>
  </w:style>
  <w:style w:type="paragraph" w:styleId="CommentSubject">
    <w:name w:val="annotation subject"/>
    <w:basedOn w:val="CommentText"/>
    <w:next w:val="CommentText"/>
    <w:link w:val="CommentSubjectChar"/>
    <w:uiPriority w:val="99"/>
    <w:semiHidden/>
    <w:unhideWhenUsed/>
    <w:rsid w:val="00924732"/>
    <w:rPr>
      <w:b/>
      <w:bCs/>
    </w:rPr>
  </w:style>
  <w:style w:type="character" w:customStyle="1" w:styleId="CommentSubjectChar">
    <w:name w:val="Comment Subject Char"/>
    <w:basedOn w:val="CommentTextChar"/>
    <w:link w:val="CommentSubject"/>
    <w:uiPriority w:val="99"/>
    <w:semiHidden/>
    <w:rsid w:val="009247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AAC06-76BF-4546-B614-7C73A80B723B}">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Karmela, IAD</dc:creator>
  <cp:keywords/>
  <dc:description/>
  <cp:lastModifiedBy>Morfin, Megan, IAD</cp:lastModifiedBy>
  <cp:revision>2</cp:revision>
  <dcterms:created xsi:type="dcterms:W3CDTF">2026-01-02T18:46:00Z</dcterms:created>
  <dcterms:modified xsi:type="dcterms:W3CDTF">2026-01-02T18:46:00Z</dcterms:modified>
</cp:coreProperties>
</file>