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F160D" w14:textId="77777777" w:rsidR="00EA4C1B" w:rsidRPr="00EA4C1B" w:rsidRDefault="00EA4C1B" w:rsidP="00D51523">
      <w:pPr>
        <w:spacing w:after="0" w:line="480" w:lineRule="auto"/>
        <w:jc w:val="both"/>
        <w:rPr>
          <w:rFonts w:ascii="Times New Roman" w:eastAsia="Calibri" w:hAnsi="Times New Roman" w:cs="Times New Roman"/>
          <w:b/>
          <w:sz w:val="24"/>
          <w:szCs w:val="24"/>
        </w:rPr>
      </w:pPr>
      <w:bookmarkStart w:id="0" w:name="_GoBack"/>
      <w:bookmarkEnd w:id="0"/>
      <w:r w:rsidRPr="00EA4C1B">
        <w:rPr>
          <w:rFonts w:ascii="Times New Roman" w:eastAsia="Calibri" w:hAnsi="Times New Roman" w:cs="Times New Roman"/>
          <w:b/>
          <w:sz w:val="24"/>
          <w:szCs w:val="24"/>
        </w:rPr>
        <w:t>MEMORANDUM</w:t>
      </w:r>
    </w:p>
    <w:p w14:paraId="0D9DE23E" w14:textId="77777777" w:rsidR="00EA4C1B" w:rsidRPr="00EA4C1B" w:rsidRDefault="00EA4C1B" w:rsidP="00D51523">
      <w:pPr>
        <w:spacing w:after="0" w:line="24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 xml:space="preserve">To: </w:t>
      </w:r>
      <w:r w:rsidRPr="00EA4C1B">
        <w:rPr>
          <w:rFonts w:ascii="Times New Roman" w:eastAsia="Calibri" w:hAnsi="Times New Roman" w:cs="Times New Roman"/>
          <w:sz w:val="24"/>
          <w:szCs w:val="24"/>
        </w:rPr>
        <w:tab/>
        <w:t>Stephanie Salazar, Senior Policy Analyst</w:t>
      </w:r>
    </w:p>
    <w:p w14:paraId="7CFD1F1D" w14:textId="77777777" w:rsidR="00EA4C1B" w:rsidRPr="00EA4C1B" w:rsidRDefault="00EA4C1B" w:rsidP="00D51523">
      <w:pPr>
        <w:spacing w:after="0" w:line="24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New Mexico Indian Affairs Department</w:t>
      </w:r>
    </w:p>
    <w:p w14:paraId="159F9D64" w14:textId="77777777" w:rsidR="00EA4C1B" w:rsidRPr="00EA4C1B" w:rsidRDefault="00EA4C1B" w:rsidP="00D51523">
      <w:pPr>
        <w:spacing w:after="0" w:line="240" w:lineRule="auto"/>
        <w:jc w:val="both"/>
        <w:rPr>
          <w:rFonts w:ascii="Times New Roman" w:eastAsia="Calibri" w:hAnsi="Times New Roman" w:cs="Times New Roman"/>
          <w:sz w:val="24"/>
          <w:szCs w:val="24"/>
        </w:rPr>
      </w:pPr>
    </w:p>
    <w:p w14:paraId="2765B090" w14:textId="77777777" w:rsidR="00EA4C1B" w:rsidRPr="00EA4C1B" w:rsidRDefault="00EA4C1B" w:rsidP="00D51523">
      <w:pPr>
        <w:spacing w:after="0" w:line="24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 xml:space="preserve">From: </w:t>
      </w:r>
      <w:r w:rsidRPr="00EA4C1B">
        <w:rPr>
          <w:rFonts w:ascii="Times New Roman" w:eastAsia="Calibri" w:hAnsi="Times New Roman" w:cs="Times New Roman"/>
          <w:sz w:val="24"/>
          <w:szCs w:val="24"/>
        </w:rPr>
        <w:tab/>
        <w:t>Amber Holland, Student Clinician</w:t>
      </w:r>
    </w:p>
    <w:p w14:paraId="033356BD" w14:textId="77777777" w:rsidR="00EA4C1B" w:rsidRPr="00EA4C1B" w:rsidRDefault="00EA4C1B" w:rsidP="00D51523">
      <w:pPr>
        <w:spacing w:after="0" w:line="24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Heather Tanner, Student Clinician</w:t>
      </w:r>
    </w:p>
    <w:p w14:paraId="63933CA4" w14:textId="77777777" w:rsidR="00EA4C1B" w:rsidRPr="00EA4C1B" w:rsidRDefault="00EA4C1B" w:rsidP="00D51523">
      <w:pPr>
        <w:spacing w:after="0" w:line="24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Southwest Indian Law Clinic</w:t>
      </w:r>
    </w:p>
    <w:p w14:paraId="228A5153" w14:textId="77777777" w:rsidR="00EA4C1B" w:rsidRPr="00EA4C1B" w:rsidRDefault="00EA4C1B" w:rsidP="00D51523">
      <w:pPr>
        <w:spacing w:after="0" w:line="240" w:lineRule="auto"/>
        <w:jc w:val="both"/>
        <w:rPr>
          <w:rFonts w:ascii="Times New Roman" w:eastAsia="Calibri" w:hAnsi="Times New Roman" w:cs="Times New Roman"/>
          <w:sz w:val="24"/>
          <w:szCs w:val="24"/>
        </w:rPr>
      </w:pPr>
    </w:p>
    <w:p w14:paraId="2F5E9D4B" w14:textId="77777777" w:rsidR="00EA4C1B" w:rsidRPr="00EA4C1B" w:rsidRDefault="00EA4C1B" w:rsidP="00D51523">
      <w:pPr>
        <w:spacing w:after="0" w:line="24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Date:</w:t>
      </w:r>
      <w:r w:rsidRPr="00EA4C1B">
        <w:rPr>
          <w:rFonts w:ascii="Times New Roman" w:eastAsia="Calibri" w:hAnsi="Times New Roman" w:cs="Times New Roman"/>
          <w:sz w:val="24"/>
          <w:szCs w:val="24"/>
        </w:rPr>
        <w:tab/>
        <w:t>March 13, 2020</w:t>
      </w:r>
    </w:p>
    <w:p w14:paraId="5BC50C4D" w14:textId="77777777" w:rsidR="00EA4C1B" w:rsidRPr="00EA4C1B" w:rsidRDefault="00EA4C1B" w:rsidP="00D51523">
      <w:pPr>
        <w:spacing w:after="0" w:line="240" w:lineRule="auto"/>
        <w:jc w:val="both"/>
        <w:rPr>
          <w:rFonts w:ascii="Times New Roman" w:eastAsia="Calibri" w:hAnsi="Times New Roman" w:cs="Times New Roman"/>
          <w:sz w:val="24"/>
          <w:szCs w:val="24"/>
        </w:rPr>
      </w:pPr>
    </w:p>
    <w:p w14:paraId="3175DFCF" w14:textId="77777777" w:rsidR="00EA4C1B" w:rsidRPr="00EA4C1B" w:rsidRDefault="00EA4C1B" w:rsidP="00D51523">
      <w:pPr>
        <w:spacing w:after="0" w:line="24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 xml:space="preserve">Re: </w:t>
      </w:r>
      <w:r w:rsidRPr="00EA4C1B">
        <w:rPr>
          <w:rFonts w:ascii="Times New Roman" w:eastAsia="Calibri" w:hAnsi="Times New Roman" w:cs="Times New Roman"/>
          <w:sz w:val="24"/>
          <w:szCs w:val="24"/>
        </w:rPr>
        <w:tab/>
        <w:t>State Cross-Commissions for Tribal Law Enforcement</w:t>
      </w:r>
    </w:p>
    <w:p w14:paraId="1217C904" w14:textId="77777777" w:rsidR="00EA4C1B" w:rsidRPr="00EA4C1B" w:rsidRDefault="00EA4C1B" w:rsidP="00D51523">
      <w:pPr>
        <w:spacing w:after="0" w:line="480" w:lineRule="auto"/>
        <w:jc w:val="both"/>
        <w:rPr>
          <w:rFonts w:ascii="Times New Roman" w:eastAsia="Calibri" w:hAnsi="Times New Roman" w:cs="Times New Roman"/>
          <w:sz w:val="24"/>
          <w:szCs w:val="24"/>
        </w:rPr>
      </w:pPr>
    </w:p>
    <w:p w14:paraId="35875680" w14:textId="77777777" w:rsidR="00EA4C1B" w:rsidRPr="00EA4C1B" w:rsidRDefault="00EA4C1B" w:rsidP="00D51523">
      <w:pPr>
        <w:spacing w:after="0" w:line="480" w:lineRule="auto"/>
        <w:jc w:val="center"/>
        <w:rPr>
          <w:rFonts w:ascii="Times New Roman" w:eastAsia="Calibri" w:hAnsi="Times New Roman" w:cs="Times New Roman"/>
          <w:b/>
          <w:sz w:val="24"/>
          <w:szCs w:val="24"/>
        </w:rPr>
      </w:pPr>
      <w:r w:rsidRPr="00EA4C1B">
        <w:rPr>
          <w:rFonts w:ascii="Times New Roman" w:eastAsia="Calibri" w:hAnsi="Times New Roman" w:cs="Times New Roman"/>
          <w:b/>
          <w:sz w:val="24"/>
          <w:szCs w:val="24"/>
        </w:rPr>
        <w:t>Introduction</w:t>
      </w:r>
    </w:p>
    <w:p w14:paraId="240E413F" w14:textId="77777777" w:rsidR="003F2036" w:rsidRDefault="003F2036" w:rsidP="00D51523">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This research memo was prepared at the request of the New Mexico Indian Affairs Department to address:</w:t>
      </w:r>
    </w:p>
    <w:p w14:paraId="51E9D212" w14:textId="77777777" w:rsidR="003F2036" w:rsidRDefault="003F2036" w:rsidP="00D51523">
      <w:pPr>
        <w:pStyle w:val="ListParagraph"/>
        <w:numPr>
          <w:ilvl w:val="0"/>
          <w:numId w:val="4"/>
        </w:numPr>
        <w:spacing w:after="0" w:line="240" w:lineRule="auto"/>
        <w:ind w:left="1170"/>
        <w:jc w:val="both"/>
        <w:rPr>
          <w:rFonts w:ascii="Times New Roman" w:eastAsia="Calibri" w:hAnsi="Times New Roman" w:cs="Times New Roman"/>
          <w:sz w:val="24"/>
          <w:szCs w:val="24"/>
        </w:rPr>
      </w:pPr>
      <w:r w:rsidRPr="003F2036">
        <w:rPr>
          <w:rFonts w:ascii="Times New Roman" w:eastAsia="Calibri" w:hAnsi="Times New Roman" w:cs="Times New Roman"/>
          <w:sz w:val="24"/>
          <w:szCs w:val="24"/>
        </w:rPr>
        <w:t>Avenues and barriers that exist in state cross-commissioning of tribal law enforcement in New Mexico</w:t>
      </w:r>
    </w:p>
    <w:p w14:paraId="122CE19F" w14:textId="77777777" w:rsidR="003F2036" w:rsidRDefault="003F2036" w:rsidP="00D51523">
      <w:pPr>
        <w:pStyle w:val="ListParagraph"/>
        <w:numPr>
          <w:ilvl w:val="0"/>
          <w:numId w:val="4"/>
        </w:numPr>
        <w:spacing w:after="0" w:line="240" w:lineRule="auto"/>
        <w:ind w:left="1170"/>
        <w:jc w:val="both"/>
        <w:rPr>
          <w:rFonts w:ascii="Times New Roman" w:eastAsia="Calibri" w:hAnsi="Times New Roman" w:cs="Times New Roman"/>
          <w:sz w:val="24"/>
          <w:szCs w:val="24"/>
        </w:rPr>
      </w:pPr>
      <w:r>
        <w:rPr>
          <w:rFonts w:ascii="Times New Roman" w:eastAsia="Calibri" w:hAnsi="Times New Roman" w:cs="Times New Roman"/>
          <w:sz w:val="24"/>
          <w:szCs w:val="24"/>
        </w:rPr>
        <w:t>Models of cross-commissions that exist in other jurisdictions</w:t>
      </w:r>
    </w:p>
    <w:p w14:paraId="5ED84582" w14:textId="77777777" w:rsidR="003F2036" w:rsidRDefault="003F2036" w:rsidP="00D51523">
      <w:pPr>
        <w:pStyle w:val="ListParagraph"/>
        <w:numPr>
          <w:ilvl w:val="0"/>
          <w:numId w:val="4"/>
        </w:numPr>
        <w:spacing w:after="0" w:line="240" w:lineRule="auto"/>
        <w:ind w:left="1170"/>
        <w:jc w:val="both"/>
        <w:rPr>
          <w:rFonts w:ascii="Times New Roman" w:eastAsia="Calibri" w:hAnsi="Times New Roman" w:cs="Times New Roman"/>
          <w:sz w:val="24"/>
          <w:szCs w:val="24"/>
        </w:rPr>
      </w:pPr>
      <w:r>
        <w:rPr>
          <w:rFonts w:ascii="Times New Roman" w:eastAsia="Calibri" w:hAnsi="Times New Roman" w:cs="Times New Roman"/>
          <w:sz w:val="24"/>
          <w:szCs w:val="24"/>
        </w:rPr>
        <w:t>The role and effectiveness of public safety agreements and law enforcement memorandums of understanding between states and tribes.</w:t>
      </w:r>
    </w:p>
    <w:p w14:paraId="29EF87A3" w14:textId="77777777" w:rsidR="003F2036" w:rsidRPr="003F2036" w:rsidRDefault="003F2036" w:rsidP="00D51523">
      <w:pPr>
        <w:pStyle w:val="ListParagraph"/>
        <w:spacing w:after="0" w:line="240" w:lineRule="auto"/>
        <w:ind w:left="810"/>
        <w:jc w:val="both"/>
        <w:rPr>
          <w:rFonts w:ascii="Times New Roman" w:eastAsia="Calibri" w:hAnsi="Times New Roman" w:cs="Times New Roman"/>
          <w:sz w:val="24"/>
          <w:szCs w:val="24"/>
        </w:rPr>
      </w:pPr>
    </w:p>
    <w:p w14:paraId="653331E8"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In New Mexico, multiple governments exercise jurisdiction over criminal conduct in Indian Country</w:t>
      </w:r>
      <w:r w:rsidRPr="00EA4C1B">
        <w:rPr>
          <w:rFonts w:ascii="Times New Roman" w:eastAsia="Calibri" w:hAnsi="Times New Roman" w:cs="Times New Roman"/>
          <w:sz w:val="24"/>
          <w:szCs w:val="24"/>
          <w:vertAlign w:val="superscript"/>
        </w:rPr>
        <w:footnoteReference w:id="1"/>
      </w:r>
      <w:r w:rsidRPr="00EA4C1B">
        <w:rPr>
          <w:rFonts w:ascii="Times New Roman" w:eastAsia="Calibri" w:hAnsi="Times New Roman" w:cs="Times New Roman"/>
          <w:sz w:val="24"/>
          <w:szCs w:val="24"/>
        </w:rPr>
        <w:t>: tribal governments</w:t>
      </w:r>
      <w:r w:rsidRPr="00EA4C1B">
        <w:rPr>
          <w:rFonts w:ascii="Times New Roman" w:eastAsia="Calibri" w:hAnsi="Times New Roman" w:cs="Times New Roman"/>
          <w:sz w:val="24"/>
          <w:szCs w:val="24"/>
          <w:vertAlign w:val="superscript"/>
        </w:rPr>
        <w:footnoteReference w:id="2"/>
      </w:r>
      <w:r w:rsidRPr="00EA4C1B">
        <w:rPr>
          <w:rFonts w:ascii="Times New Roman" w:eastAsia="Calibri" w:hAnsi="Times New Roman" w:cs="Times New Roman"/>
          <w:sz w:val="24"/>
          <w:szCs w:val="24"/>
        </w:rPr>
        <w:t>, the State of New Mexico, and the federal government. Allocation of jurisdiction among these sovereigns depends on the type of criminal conduct alleged and the Indian or non</w:t>
      </w:r>
      <w:r w:rsidRPr="00EA4C1B">
        <w:rPr>
          <w:rFonts w:ascii="Times New Roman" w:eastAsia="Calibri" w:hAnsi="Times New Roman" w:cs="Times New Roman"/>
          <w:sz w:val="24"/>
          <w:szCs w:val="24"/>
        </w:rPr>
        <w:noBreakHyphen/>
        <w:t xml:space="preserve">Indian status of the alleged perpetrator and victim. </w:t>
      </w:r>
    </w:p>
    <w:p w14:paraId="780E8C3C"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 xml:space="preserve">The State of New Mexico retains exclusive jurisdiction over (1) criminal conduct committed by a non-Indian against another non-Indian in Indian country and (2) victimless </w:t>
      </w:r>
      <w:r w:rsidRPr="00EA4C1B">
        <w:rPr>
          <w:rFonts w:ascii="Times New Roman" w:eastAsia="Calibri" w:hAnsi="Times New Roman" w:cs="Times New Roman"/>
          <w:sz w:val="24"/>
          <w:szCs w:val="24"/>
        </w:rPr>
        <w:lastRenderedPageBreak/>
        <w:t>criminal conduct committed by non-Indians in Indian country.</w:t>
      </w:r>
      <w:r w:rsidR="007E131F">
        <w:rPr>
          <w:rStyle w:val="FootnoteReference"/>
          <w:rFonts w:ascii="Times New Roman" w:eastAsia="Calibri" w:hAnsi="Times New Roman" w:cs="Times New Roman"/>
          <w:sz w:val="24"/>
          <w:szCs w:val="24"/>
        </w:rPr>
        <w:footnoteReference w:id="3"/>
      </w:r>
      <w:r w:rsidRPr="00EA4C1B">
        <w:rPr>
          <w:rFonts w:ascii="Times New Roman" w:eastAsia="Calibri" w:hAnsi="Times New Roman" w:cs="Times New Roman"/>
          <w:sz w:val="24"/>
          <w:szCs w:val="24"/>
        </w:rPr>
        <w:t xml:space="preserve"> State cross-commissions</w:t>
      </w:r>
      <w:r w:rsidRPr="00EA4C1B">
        <w:rPr>
          <w:rFonts w:ascii="Times New Roman" w:eastAsia="Calibri" w:hAnsi="Times New Roman" w:cs="Times New Roman"/>
          <w:sz w:val="24"/>
          <w:szCs w:val="24"/>
          <w:vertAlign w:val="superscript"/>
        </w:rPr>
        <w:footnoteReference w:id="4"/>
      </w:r>
      <w:r w:rsidRPr="00EA4C1B">
        <w:rPr>
          <w:rFonts w:ascii="Times New Roman" w:eastAsia="Calibri" w:hAnsi="Times New Roman" w:cs="Times New Roman"/>
          <w:sz w:val="24"/>
          <w:szCs w:val="24"/>
        </w:rPr>
        <w:t xml:space="preserve"> allow tribal law enforcement to more effectively navigate the criminal jurisdictional labyrinth and better protect community safety in Indian Country, regardless of the Indian or non-Indian status of parties involved in criminal conduct. </w:t>
      </w:r>
    </w:p>
    <w:p w14:paraId="6126DCC5" w14:textId="77777777" w:rsidR="00EA4C1B" w:rsidRPr="00EA4C1B" w:rsidRDefault="00EA4C1B" w:rsidP="00D51523">
      <w:pPr>
        <w:spacing w:after="0" w:line="24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r>
    </w:p>
    <w:p w14:paraId="2AF05EE3" w14:textId="77777777" w:rsidR="00EA4C1B" w:rsidRPr="00EA4C1B" w:rsidRDefault="00EA4C1B" w:rsidP="00D51523">
      <w:pPr>
        <w:numPr>
          <w:ilvl w:val="0"/>
          <w:numId w:val="1"/>
        </w:numPr>
        <w:spacing w:after="0" w:line="240" w:lineRule="auto"/>
        <w:ind w:left="720"/>
        <w:contextualSpacing/>
        <w:jc w:val="both"/>
        <w:rPr>
          <w:rFonts w:ascii="Times New Roman" w:eastAsia="Calibri" w:hAnsi="Times New Roman" w:cs="Times New Roman"/>
          <w:b/>
          <w:sz w:val="24"/>
          <w:szCs w:val="24"/>
        </w:rPr>
      </w:pPr>
      <w:r w:rsidRPr="00EA4C1B">
        <w:rPr>
          <w:rFonts w:ascii="Times New Roman" w:eastAsia="Calibri" w:hAnsi="Times New Roman" w:cs="Times New Roman"/>
          <w:b/>
          <w:sz w:val="24"/>
          <w:szCs w:val="24"/>
        </w:rPr>
        <w:t>Avenues in New Mexico for Cross-Commissions of Tribal Law Enforcement</w:t>
      </w:r>
    </w:p>
    <w:p w14:paraId="627504D4" w14:textId="77777777" w:rsidR="00EA4C1B" w:rsidRPr="00EA4C1B" w:rsidRDefault="00EA4C1B" w:rsidP="00D51523">
      <w:pPr>
        <w:spacing w:after="0" w:line="240" w:lineRule="auto"/>
        <w:ind w:left="1080"/>
        <w:jc w:val="both"/>
        <w:rPr>
          <w:rFonts w:ascii="Times New Roman" w:eastAsia="Calibri" w:hAnsi="Times New Roman" w:cs="Times New Roman"/>
          <w:sz w:val="24"/>
          <w:szCs w:val="24"/>
        </w:rPr>
      </w:pPr>
    </w:p>
    <w:p w14:paraId="3E47151A"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Tribal law enforcement officers possess limited inherent authority over non-Indians in Indian Country; this authority can be enhanced through a cross-commission that allows tribal police to enforce state law on non-Indians in Indian Country. These cross-commissions can be issued through a sheriff’s historic authority, through a state cross-commission agreement, or through a mutual aid agreement.</w:t>
      </w:r>
    </w:p>
    <w:p w14:paraId="4801695A" w14:textId="77777777" w:rsidR="00EA4C1B" w:rsidRPr="00EA4C1B" w:rsidRDefault="00EA4C1B" w:rsidP="00D51523">
      <w:pPr>
        <w:numPr>
          <w:ilvl w:val="0"/>
          <w:numId w:val="2"/>
        </w:numPr>
        <w:spacing w:after="0" w:line="480" w:lineRule="auto"/>
        <w:contextualSpacing/>
        <w:jc w:val="both"/>
        <w:rPr>
          <w:rFonts w:ascii="Times New Roman" w:eastAsia="Calibri" w:hAnsi="Times New Roman" w:cs="Times New Roman"/>
          <w:b/>
          <w:sz w:val="24"/>
          <w:szCs w:val="24"/>
        </w:rPr>
      </w:pPr>
      <w:r w:rsidRPr="00EA4C1B">
        <w:rPr>
          <w:rFonts w:ascii="Times New Roman" w:eastAsia="Calibri" w:hAnsi="Times New Roman" w:cs="Times New Roman"/>
          <w:b/>
          <w:sz w:val="24"/>
          <w:szCs w:val="24"/>
        </w:rPr>
        <w:t>Inherent Authority of Tribal Law Enforcement</w:t>
      </w:r>
    </w:p>
    <w:p w14:paraId="7933728A" w14:textId="77777777" w:rsidR="00EA4C1B" w:rsidRPr="00EA4C1B" w:rsidRDefault="00EA4C1B" w:rsidP="00D51523">
      <w:pPr>
        <w:spacing w:after="0" w:line="480" w:lineRule="auto"/>
        <w:ind w:firstLine="720"/>
        <w:jc w:val="both"/>
        <w:rPr>
          <w:rFonts w:ascii="Times New Roman" w:eastAsia="Calibri" w:hAnsi="Times New Roman" w:cs="Times New Roman"/>
          <w:i/>
          <w:sz w:val="24"/>
          <w:szCs w:val="24"/>
        </w:rPr>
      </w:pPr>
      <w:r w:rsidRPr="00EA4C1B">
        <w:rPr>
          <w:rFonts w:ascii="Times New Roman" w:eastAsia="Calibri" w:hAnsi="Times New Roman" w:cs="Times New Roman"/>
          <w:sz w:val="24"/>
          <w:szCs w:val="24"/>
        </w:rPr>
        <w:t xml:space="preserve">Absent a cross-commission, tribal law enforcement officers possess inherent but limited authority over non-Indians in Indian Country. Tribal law enforcement may exercise </w:t>
      </w:r>
      <w:r w:rsidRPr="00EA4C1B">
        <w:rPr>
          <w:rFonts w:ascii="Times New Roman" w:eastAsia="Calibri" w:hAnsi="Times New Roman" w:cs="Times New Roman"/>
          <w:i/>
          <w:sz w:val="24"/>
          <w:szCs w:val="24"/>
        </w:rPr>
        <w:t>civil</w:t>
      </w:r>
      <w:r w:rsidRPr="00EA4C1B">
        <w:rPr>
          <w:rFonts w:ascii="Times New Roman" w:eastAsia="Calibri" w:hAnsi="Times New Roman" w:cs="Times New Roman"/>
          <w:sz w:val="24"/>
          <w:szCs w:val="24"/>
        </w:rPr>
        <w:t xml:space="preserve"> jurisdiction over non-Indians in Indian Country, such as issuing civil citations</w:t>
      </w:r>
      <w:r w:rsidRPr="00EA4C1B">
        <w:rPr>
          <w:rFonts w:ascii="Times New Roman" w:eastAsia="Calibri" w:hAnsi="Times New Roman" w:cs="Times New Roman"/>
          <w:sz w:val="24"/>
          <w:szCs w:val="24"/>
          <w:vertAlign w:val="superscript"/>
        </w:rPr>
        <w:footnoteReference w:id="5"/>
      </w:r>
      <w:r w:rsidRPr="00EA4C1B">
        <w:rPr>
          <w:rFonts w:ascii="Times New Roman" w:eastAsia="Calibri" w:hAnsi="Times New Roman" w:cs="Times New Roman"/>
          <w:sz w:val="24"/>
          <w:szCs w:val="24"/>
        </w:rPr>
        <w:t xml:space="preserve"> for violations of </w:t>
      </w:r>
      <w:r w:rsidRPr="00EA4C1B">
        <w:rPr>
          <w:rFonts w:ascii="Times New Roman" w:eastAsia="Calibri" w:hAnsi="Times New Roman" w:cs="Times New Roman"/>
          <w:sz w:val="24"/>
          <w:szCs w:val="24"/>
        </w:rPr>
        <w:lastRenderedPageBreak/>
        <w:t>civil traffic ordinances.</w:t>
      </w:r>
      <w:r w:rsidR="007F57E7">
        <w:rPr>
          <w:rStyle w:val="FootnoteReference"/>
          <w:rFonts w:ascii="Times New Roman" w:eastAsia="Calibri" w:hAnsi="Times New Roman" w:cs="Times New Roman"/>
          <w:sz w:val="24"/>
          <w:szCs w:val="24"/>
        </w:rPr>
        <w:footnoteReference w:id="6"/>
      </w:r>
      <w:r w:rsidRPr="00EA4C1B">
        <w:rPr>
          <w:rFonts w:ascii="Times New Roman" w:eastAsia="Calibri" w:hAnsi="Times New Roman" w:cs="Times New Roman"/>
          <w:sz w:val="24"/>
          <w:szCs w:val="24"/>
        </w:rPr>
        <w:t xml:space="preserve"> However, without a cross-commissions, tribal law enforcement cannot “arrest, charge, jail, or prosecute non-Indian offenders for violation of state law[.]”</w:t>
      </w:r>
      <w:r w:rsidR="007F57E7">
        <w:rPr>
          <w:rStyle w:val="FootnoteReference"/>
          <w:rFonts w:ascii="Times New Roman" w:eastAsia="Calibri" w:hAnsi="Times New Roman" w:cs="Times New Roman"/>
          <w:sz w:val="24"/>
          <w:szCs w:val="24"/>
        </w:rPr>
        <w:footnoteReference w:id="7"/>
      </w:r>
      <w:r w:rsidRPr="00EA4C1B">
        <w:rPr>
          <w:rFonts w:ascii="Times New Roman" w:eastAsia="Calibri" w:hAnsi="Times New Roman" w:cs="Times New Roman"/>
          <w:sz w:val="24"/>
          <w:szCs w:val="24"/>
        </w:rPr>
        <w:t xml:space="preserve"> </w:t>
      </w:r>
    </w:p>
    <w:p w14:paraId="45BE17F6" w14:textId="77777777" w:rsidR="00EA4C1B" w:rsidRPr="00EA4C1B" w:rsidRDefault="00EA4C1B" w:rsidP="00D51523">
      <w:pPr>
        <w:numPr>
          <w:ilvl w:val="0"/>
          <w:numId w:val="2"/>
        </w:numPr>
        <w:spacing w:after="0" w:line="480" w:lineRule="auto"/>
        <w:contextualSpacing/>
        <w:jc w:val="both"/>
        <w:rPr>
          <w:rFonts w:ascii="Times New Roman" w:eastAsia="Calibri" w:hAnsi="Times New Roman" w:cs="Times New Roman"/>
          <w:b/>
          <w:sz w:val="24"/>
          <w:szCs w:val="24"/>
        </w:rPr>
      </w:pPr>
      <w:r w:rsidRPr="00EA4C1B">
        <w:rPr>
          <w:rFonts w:ascii="Times New Roman" w:eastAsia="Calibri" w:hAnsi="Times New Roman" w:cs="Times New Roman"/>
          <w:b/>
          <w:sz w:val="24"/>
          <w:szCs w:val="24"/>
        </w:rPr>
        <w:t>Authority of Sheriffs to Cross-Commission Tribal Law Enforcement</w:t>
      </w:r>
    </w:p>
    <w:p w14:paraId="28AA0DB6"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The New Mexico Supreme Court recently affirmed a county sheriff’s “traditional authority, going back to the common law and early territorial days, to appoint deputies, including tribal police officers[.]”</w:t>
      </w:r>
      <w:r w:rsidR="007F57E7">
        <w:rPr>
          <w:rStyle w:val="FootnoteReference"/>
          <w:rFonts w:ascii="Times New Roman" w:eastAsia="Calibri" w:hAnsi="Times New Roman" w:cs="Times New Roman"/>
          <w:sz w:val="24"/>
          <w:szCs w:val="24"/>
        </w:rPr>
        <w:footnoteReference w:id="8"/>
      </w:r>
      <w:r w:rsidR="007F57E7">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This historic authority, also recognized in statute</w:t>
      </w:r>
      <w:r w:rsidRPr="00EA4C1B">
        <w:rPr>
          <w:rFonts w:ascii="Times New Roman" w:eastAsia="Calibri" w:hAnsi="Times New Roman" w:cs="Times New Roman"/>
          <w:sz w:val="24"/>
          <w:szCs w:val="24"/>
          <w:vertAlign w:val="superscript"/>
        </w:rPr>
        <w:footnoteReference w:id="9"/>
      </w:r>
      <w:r w:rsidRPr="00EA4C1B">
        <w:rPr>
          <w:rFonts w:ascii="Times New Roman" w:eastAsia="Calibri" w:hAnsi="Times New Roman" w:cs="Times New Roman"/>
          <w:sz w:val="24"/>
          <w:szCs w:val="24"/>
        </w:rPr>
        <w:t>, does not require any formal commission agreements, minimum training certification, or articulation of the division of liability between the sheriff and the tribe.</w:t>
      </w:r>
    </w:p>
    <w:p w14:paraId="1EDCD4B0" w14:textId="77777777" w:rsidR="00EA4C1B" w:rsidRPr="00EA4C1B" w:rsidRDefault="00EA4C1B" w:rsidP="00D51523">
      <w:pPr>
        <w:numPr>
          <w:ilvl w:val="0"/>
          <w:numId w:val="2"/>
        </w:numPr>
        <w:spacing w:after="0" w:line="480" w:lineRule="auto"/>
        <w:contextualSpacing/>
        <w:jc w:val="both"/>
        <w:rPr>
          <w:rFonts w:ascii="Times New Roman" w:eastAsia="Calibri" w:hAnsi="Times New Roman" w:cs="Times New Roman"/>
          <w:b/>
          <w:sz w:val="24"/>
          <w:szCs w:val="24"/>
          <w:u w:val="single"/>
        </w:rPr>
      </w:pPr>
      <w:r w:rsidRPr="00EA4C1B">
        <w:rPr>
          <w:rFonts w:ascii="Times New Roman" w:eastAsia="Calibri" w:hAnsi="Times New Roman" w:cs="Times New Roman"/>
          <w:b/>
          <w:sz w:val="24"/>
          <w:szCs w:val="24"/>
        </w:rPr>
        <w:t>Authority of State to Enter Cross-Commission Agreements</w:t>
      </w:r>
    </w:p>
    <w:p w14:paraId="18D8280D" w14:textId="77777777" w:rsidR="00EA4C1B" w:rsidRPr="00EA4C1B" w:rsidRDefault="00EA4C1B" w:rsidP="00D51523">
      <w:pPr>
        <w:spacing w:after="0" w:line="480" w:lineRule="auto"/>
        <w:ind w:firstLine="720"/>
        <w:jc w:val="both"/>
        <w:rPr>
          <w:rFonts w:ascii="Times New Roman" w:eastAsia="Times New Roman" w:hAnsi="Times New Roman" w:cs="Times New Roman"/>
          <w:i/>
          <w:color w:val="000000"/>
          <w:sz w:val="24"/>
          <w:szCs w:val="24"/>
        </w:rPr>
      </w:pPr>
      <w:r w:rsidRPr="00EA4C1B">
        <w:rPr>
          <w:rFonts w:ascii="Times New Roman" w:eastAsia="Calibri" w:hAnsi="Times New Roman" w:cs="Times New Roman"/>
          <w:sz w:val="24"/>
          <w:szCs w:val="24"/>
        </w:rPr>
        <w:t>The New Mexico State Police may cross-commission tribal law enforcement through formal written agreements that meet the requirements articulated in NMSA § 29-1-11 (2005). The statute requires tribes to “submit proof of adequate public liability and property damage insurance for vehicles operated by the peace officers and police professional liability insurance.”</w:t>
      </w:r>
      <w:r w:rsidR="007F57E7">
        <w:rPr>
          <w:rStyle w:val="FootnoteReference"/>
          <w:rFonts w:ascii="Times New Roman" w:eastAsia="Calibri" w:hAnsi="Times New Roman" w:cs="Times New Roman"/>
          <w:sz w:val="24"/>
          <w:szCs w:val="24"/>
        </w:rPr>
        <w:footnoteReference w:id="10"/>
      </w:r>
      <w:r w:rsidRPr="00EA4C1B">
        <w:rPr>
          <w:rFonts w:ascii="Times New Roman" w:eastAsia="Calibri" w:hAnsi="Times New Roman" w:cs="Times New Roman"/>
          <w:sz w:val="24"/>
          <w:szCs w:val="24"/>
        </w:rPr>
        <w:t xml:space="preserve"> Additionally, tribal law enforcement officers cross-commissioned under these agreements must “successfully complete four hundred hours of basic police training that is approved by the director of the New Mexico law enforcement academy.”</w:t>
      </w:r>
      <w:r w:rsidR="007F57E7">
        <w:rPr>
          <w:rStyle w:val="FootnoteReference"/>
          <w:rFonts w:ascii="Times New Roman" w:eastAsia="Calibri" w:hAnsi="Times New Roman" w:cs="Times New Roman"/>
          <w:sz w:val="24"/>
          <w:szCs w:val="24"/>
        </w:rPr>
        <w:footnoteReference w:id="11"/>
      </w:r>
      <w:r w:rsidRPr="00EA4C1B">
        <w:rPr>
          <w:rFonts w:ascii="Times New Roman" w:eastAsia="Calibri" w:hAnsi="Times New Roman" w:cs="Times New Roman"/>
          <w:sz w:val="24"/>
          <w:szCs w:val="24"/>
        </w:rPr>
        <w:t xml:space="preserve"> The statute limits use of these cross-commissions, requiring that “</w:t>
      </w:r>
      <w:r w:rsidRPr="00EA4C1B">
        <w:rPr>
          <w:rFonts w:ascii="Times New Roman" w:eastAsia="Times New Roman" w:hAnsi="Times New Roman" w:cs="Times New Roman"/>
          <w:color w:val="000000"/>
          <w:sz w:val="24"/>
          <w:szCs w:val="24"/>
        </w:rPr>
        <w:t xml:space="preserve">any citation issued pursuant to a commission authorized by this </w:t>
      </w:r>
      <w:r w:rsidRPr="00EA4C1B">
        <w:rPr>
          <w:rFonts w:ascii="Times New Roman" w:eastAsia="Times New Roman" w:hAnsi="Times New Roman" w:cs="Times New Roman"/>
          <w:color w:val="000000"/>
          <w:sz w:val="24"/>
          <w:szCs w:val="24"/>
        </w:rPr>
        <w:lastRenderedPageBreak/>
        <w:t>section shall be to a magistrate court of New Mexico; except that any citations issued to Indians within the exterior boundaries of an Indian reservation shall be cited into tribal court.”</w:t>
      </w:r>
      <w:r w:rsidR="007F57E7">
        <w:rPr>
          <w:rStyle w:val="FootnoteReference"/>
          <w:rFonts w:ascii="Times New Roman" w:eastAsia="Times New Roman" w:hAnsi="Times New Roman" w:cs="Times New Roman"/>
          <w:color w:val="000000"/>
          <w:sz w:val="24"/>
          <w:szCs w:val="24"/>
        </w:rPr>
        <w:footnoteReference w:id="12"/>
      </w:r>
      <w:r w:rsidRPr="00EA4C1B">
        <w:rPr>
          <w:rFonts w:ascii="Times New Roman" w:eastAsia="Times New Roman" w:hAnsi="Times New Roman" w:cs="Times New Roman"/>
          <w:color w:val="000000"/>
          <w:sz w:val="24"/>
          <w:szCs w:val="24"/>
        </w:rPr>
        <w:t xml:space="preserve"> </w:t>
      </w:r>
    </w:p>
    <w:p w14:paraId="37853278" w14:textId="77777777" w:rsidR="00EA4C1B" w:rsidRPr="00EA4C1B" w:rsidRDefault="00EA4C1B" w:rsidP="00D51523">
      <w:pPr>
        <w:numPr>
          <w:ilvl w:val="0"/>
          <w:numId w:val="2"/>
        </w:numPr>
        <w:spacing w:after="0" w:line="480" w:lineRule="auto"/>
        <w:contextualSpacing/>
        <w:jc w:val="both"/>
        <w:rPr>
          <w:rFonts w:ascii="Times New Roman" w:eastAsia="Calibri" w:hAnsi="Times New Roman" w:cs="Times New Roman"/>
          <w:b/>
          <w:sz w:val="24"/>
          <w:szCs w:val="24"/>
        </w:rPr>
      </w:pPr>
      <w:r w:rsidRPr="00EA4C1B">
        <w:rPr>
          <w:rFonts w:ascii="Times New Roman" w:eastAsia="Calibri" w:hAnsi="Times New Roman" w:cs="Times New Roman"/>
          <w:b/>
          <w:sz w:val="24"/>
          <w:szCs w:val="24"/>
        </w:rPr>
        <w:t>Mutual Aid Agreements to Cross-Commission Tribal Law Enforcement</w:t>
      </w:r>
    </w:p>
    <w:p w14:paraId="0BEE04D5" w14:textId="69D57A48" w:rsidR="00EA4C1B" w:rsidRPr="00EA4C1B" w:rsidRDefault="00EA4C1B" w:rsidP="00D51523">
      <w:pPr>
        <w:spacing w:after="0" w:line="480" w:lineRule="auto"/>
        <w:ind w:firstLine="720"/>
        <w:jc w:val="both"/>
        <w:rPr>
          <w:rFonts w:ascii="Times New Roman" w:eastAsia="Times New Roman" w:hAnsi="Times New Roman" w:cs="Times New Roman"/>
          <w:color w:val="000000"/>
          <w:sz w:val="24"/>
          <w:szCs w:val="24"/>
        </w:rPr>
      </w:pPr>
      <w:r w:rsidRPr="00EA4C1B">
        <w:rPr>
          <w:rFonts w:ascii="Times New Roman" w:eastAsia="Times New Roman" w:hAnsi="Times New Roman" w:cs="Times New Roman"/>
          <w:color w:val="000000"/>
          <w:sz w:val="24"/>
          <w:szCs w:val="24"/>
        </w:rPr>
        <w:t>The Mutual Aid Act authorizes state law enforcement agencies to enter into mutual aid agreements</w:t>
      </w:r>
      <w:r w:rsidR="006B4084">
        <w:rPr>
          <w:rStyle w:val="FootnoteReference"/>
          <w:rFonts w:ascii="Times New Roman" w:eastAsia="Times New Roman" w:hAnsi="Times New Roman" w:cs="Times New Roman"/>
          <w:color w:val="000000"/>
          <w:sz w:val="24"/>
          <w:szCs w:val="24"/>
        </w:rPr>
        <w:footnoteReference w:id="13"/>
      </w:r>
      <w:r w:rsidRPr="00EA4C1B">
        <w:rPr>
          <w:rFonts w:ascii="Times New Roman" w:eastAsia="Times New Roman" w:hAnsi="Times New Roman" w:cs="Times New Roman"/>
          <w:color w:val="000000"/>
          <w:sz w:val="24"/>
          <w:szCs w:val="24"/>
        </w:rPr>
        <w:t xml:space="preserve"> with tribes.</w:t>
      </w:r>
      <w:r w:rsidR="007F57E7">
        <w:rPr>
          <w:rStyle w:val="FootnoteReference"/>
          <w:rFonts w:ascii="Times New Roman" w:eastAsia="Times New Roman" w:hAnsi="Times New Roman" w:cs="Times New Roman"/>
          <w:color w:val="000000"/>
          <w:sz w:val="24"/>
          <w:szCs w:val="24"/>
        </w:rPr>
        <w:footnoteReference w:id="14"/>
      </w:r>
      <w:r w:rsidRPr="00EA4C1B">
        <w:rPr>
          <w:rFonts w:ascii="Times New Roman" w:eastAsia="Times New Roman" w:hAnsi="Times New Roman" w:cs="Times New Roman"/>
          <w:color w:val="000000"/>
          <w:sz w:val="24"/>
          <w:szCs w:val="24"/>
        </w:rPr>
        <w:t xml:space="preserve"> These written agreements must be approved by the state agency, tribe, and the governor of New Mexico.</w:t>
      </w:r>
      <w:r w:rsidR="007F57E7">
        <w:rPr>
          <w:rStyle w:val="FootnoteReference"/>
          <w:rFonts w:ascii="Times New Roman" w:eastAsia="Times New Roman" w:hAnsi="Times New Roman" w:cs="Times New Roman"/>
          <w:color w:val="000000"/>
          <w:sz w:val="24"/>
          <w:szCs w:val="24"/>
        </w:rPr>
        <w:footnoteReference w:id="15"/>
      </w:r>
      <w:r w:rsidRPr="00EA4C1B">
        <w:rPr>
          <w:rFonts w:ascii="Times New Roman" w:eastAsia="Times New Roman" w:hAnsi="Times New Roman" w:cs="Times New Roman"/>
          <w:color w:val="000000"/>
          <w:sz w:val="24"/>
          <w:szCs w:val="24"/>
        </w:rPr>
        <w:t xml:space="preserve"> </w:t>
      </w:r>
    </w:p>
    <w:p w14:paraId="453C0DAF" w14:textId="77777777" w:rsidR="00EA4C1B" w:rsidRPr="00EA4C1B" w:rsidRDefault="00EA4C1B" w:rsidP="00D51523">
      <w:pPr>
        <w:numPr>
          <w:ilvl w:val="0"/>
          <w:numId w:val="1"/>
        </w:numPr>
        <w:spacing w:after="0" w:line="240" w:lineRule="auto"/>
        <w:ind w:left="720"/>
        <w:contextualSpacing/>
        <w:jc w:val="both"/>
        <w:rPr>
          <w:rFonts w:ascii="Times New Roman" w:eastAsia="Calibri" w:hAnsi="Times New Roman" w:cs="Times New Roman"/>
          <w:b/>
          <w:sz w:val="24"/>
          <w:szCs w:val="24"/>
        </w:rPr>
      </w:pPr>
      <w:r w:rsidRPr="00EA4C1B">
        <w:rPr>
          <w:rFonts w:ascii="Times New Roman" w:eastAsia="Calibri" w:hAnsi="Times New Roman" w:cs="Times New Roman"/>
          <w:b/>
          <w:sz w:val="24"/>
          <w:szCs w:val="24"/>
        </w:rPr>
        <w:t>Barriers in New Mexico for Cross-Commissions of Tribal Law Enforcement</w:t>
      </w:r>
    </w:p>
    <w:p w14:paraId="2BE5D628" w14:textId="77777777" w:rsidR="00EA4C1B" w:rsidRPr="00EA4C1B" w:rsidRDefault="00EA4C1B" w:rsidP="00D51523">
      <w:pPr>
        <w:spacing w:after="0" w:line="240" w:lineRule="auto"/>
        <w:ind w:left="720"/>
        <w:contextualSpacing/>
        <w:jc w:val="both"/>
        <w:rPr>
          <w:rFonts w:ascii="Times New Roman" w:eastAsia="Calibri" w:hAnsi="Times New Roman" w:cs="Times New Roman"/>
          <w:b/>
          <w:sz w:val="24"/>
          <w:szCs w:val="24"/>
        </w:rPr>
      </w:pPr>
    </w:p>
    <w:p w14:paraId="2B557F5E"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 xml:space="preserve">Coordination between law enforcement agencies and cross-commissioning of tribal law enforcement faces various difficulties, many specific to the history of individual communities. The following brief and preliminary overview of barriers is based on academic research and comments from tribal leadership on this topic, as shared at the May 2019 Annual Tribal Consultation conducted by the United States Attorney’s Office for the District of New Mexico. </w:t>
      </w:r>
    </w:p>
    <w:p w14:paraId="0A0413E4" w14:textId="77777777" w:rsidR="00EA4C1B" w:rsidRPr="00EA4C1B" w:rsidRDefault="00EA4C1B" w:rsidP="00D51523">
      <w:pPr>
        <w:numPr>
          <w:ilvl w:val="0"/>
          <w:numId w:val="3"/>
        </w:numPr>
        <w:spacing w:after="0" w:line="480" w:lineRule="auto"/>
        <w:contextualSpacing/>
        <w:jc w:val="both"/>
        <w:rPr>
          <w:rFonts w:ascii="Times New Roman" w:eastAsia="Calibri" w:hAnsi="Times New Roman" w:cs="Times New Roman"/>
          <w:b/>
          <w:sz w:val="24"/>
          <w:szCs w:val="24"/>
        </w:rPr>
      </w:pPr>
      <w:r w:rsidRPr="00EA4C1B">
        <w:rPr>
          <w:rFonts w:ascii="Times New Roman" w:eastAsia="Calibri" w:hAnsi="Times New Roman" w:cs="Times New Roman"/>
          <w:b/>
          <w:sz w:val="24"/>
          <w:szCs w:val="24"/>
        </w:rPr>
        <w:t>Liability</w:t>
      </w:r>
    </w:p>
    <w:p w14:paraId="597BC407" w14:textId="247474B2"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Absent formal agreements to the contrary, state and county governments are liable for the actions of tribal law enforcement officers made pursuant to a state cross-commission. Where tribes may be required to assume liability insurance policies in order to receive cross-commissions, this cost represents a significant financial barrier.</w:t>
      </w:r>
      <w:r w:rsidR="00D51523">
        <w:rPr>
          <w:rFonts w:ascii="Times New Roman" w:eastAsia="Calibri" w:hAnsi="Times New Roman" w:cs="Times New Roman"/>
          <w:sz w:val="24"/>
          <w:szCs w:val="24"/>
        </w:rPr>
        <w:t xml:space="preserve"> </w:t>
      </w:r>
    </w:p>
    <w:p w14:paraId="7C1C3534" w14:textId="77777777" w:rsidR="00EA4C1B" w:rsidRPr="00EA4C1B" w:rsidRDefault="00EA4C1B" w:rsidP="00D51523">
      <w:pPr>
        <w:spacing w:after="0" w:line="480" w:lineRule="auto"/>
        <w:ind w:firstLine="720"/>
        <w:jc w:val="both"/>
        <w:rPr>
          <w:rFonts w:ascii="Times New Roman" w:eastAsia="Times New Roman" w:hAnsi="Times New Roman" w:cs="Times New Roman"/>
          <w:color w:val="000000"/>
          <w:sz w:val="24"/>
          <w:szCs w:val="24"/>
        </w:rPr>
      </w:pPr>
      <w:r w:rsidRPr="00EA4C1B">
        <w:rPr>
          <w:rFonts w:ascii="Times New Roman" w:eastAsia="Calibri" w:hAnsi="Times New Roman" w:cs="Times New Roman"/>
          <w:sz w:val="24"/>
          <w:szCs w:val="24"/>
        </w:rPr>
        <w:t>Tribal governments possess immunity from suit that can only be waived through express waivers.</w:t>
      </w:r>
      <w:r w:rsidR="007F57E7">
        <w:rPr>
          <w:rStyle w:val="FootnoteReference"/>
          <w:rFonts w:ascii="Times New Roman" w:eastAsia="Calibri" w:hAnsi="Times New Roman" w:cs="Times New Roman"/>
          <w:sz w:val="24"/>
          <w:szCs w:val="24"/>
        </w:rPr>
        <w:footnoteReference w:id="16"/>
      </w:r>
      <w:r w:rsidRPr="00EA4C1B">
        <w:rPr>
          <w:rFonts w:ascii="Times New Roman" w:eastAsia="Calibri" w:hAnsi="Times New Roman" w:cs="Times New Roman"/>
          <w:sz w:val="24"/>
          <w:szCs w:val="24"/>
        </w:rPr>
        <w:t xml:space="preserve"> When enforcing tribal law, tribal law enforcement officers cannot be held liable under </w:t>
      </w:r>
      <w:r w:rsidRPr="00EA4C1B">
        <w:rPr>
          <w:rFonts w:ascii="Times New Roman" w:eastAsia="Calibri" w:hAnsi="Times New Roman" w:cs="Times New Roman"/>
          <w:sz w:val="24"/>
          <w:szCs w:val="24"/>
        </w:rPr>
        <w:lastRenderedPageBreak/>
        <w:t xml:space="preserve">§ 1983, the Federal Tort Claims Act, or </w:t>
      </w:r>
      <w:r w:rsidRPr="00EA4C1B">
        <w:rPr>
          <w:rFonts w:ascii="Times New Roman" w:eastAsia="Calibri" w:hAnsi="Times New Roman" w:cs="Times New Roman"/>
          <w:i/>
          <w:sz w:val="24"/>
          <w:szCs w:val="24"/>
        </w:rPr>
        <w:t>Bivens</w:t>
      </w:r>
      <w:r w:rsidRPr="00EA4C1B">
        <w:rPr>
          <w:rFonts w:ascii="Times New Roman" w:eastAsia="Calibri" w:hAnsi="Times New Roman" w:cs="Times New Roman"/>
          <w:sz w:val="24"/>
          <w:szCs w:val="24"/>
        </w:rPr>
        <w:t>.</w:t>
      </w:r>
      <w:r w:rsidR="007F57E7">
        <w:rPr>
          <w:rStyle w:val="FootnoteReference"/>
          <w:rFonts w:ascii="Times New Roman" w:eastAsia="Calibri" w:hAnsi="Times New Roman" w:cs="Times New Roman"/>
          <w:sz w:val="24"/>
          <w:szCs w:val="24"/>
        </w:rPr>
        <w:footnoteReference w:id="17"/>
      </w:r>
      <w:r w:rsidRPr="00EA4C1B">
        <w:rPr>
          <w:rFonts w:ascii="Times New Roman" w:eastAsia="Calibri" w:hAnsi="Times New Roman" w:cs="Times New Roman"/>
          <w:sz w:val="24"/>
          <w:szCs w:val="24"/>
        </w:rPr>
        <w:t xml:space="preserve"> In contrast, when tribal law enforcement exercise authority pursuant to a state cross-commission, tribal law enforcement officers are “public employees” for the purposes of the New Mexico Tort Claims Act and therefore the commission-issuing county must defend and indemnify the tribal law enforcement officers as it would a full-time law enforcement employee of the county.</w:t>
      </w:r>
      <w:r w:rsidR="007F57E7">
        <w:rPr>
          <w:rStyle w:val="FootnoteReference"/>
          <w:rFonts w:ascii="Times New Roman" w:eastAsia="Calibri" w:hAnsi="Times New Roman" w:cs="Times New Roman"/>
          <w:sz w:val="24"/>
          <w:szCs w:val="24"/>
        </w:rPr>
        <w:footnoteReference w:id="18"/>
      </w:r>
      <w:r w:rsidRPr="00EA4C1B">
        <w:rPr>
          <w:rFonts w:ascii="Times New Roman" w:eastAsia="Calibri" w:hAnsi="Times New Roman" w:cs="Times New Roman"/>
          <w:sz w:val="24"/>
          <w:szCs w:val="24"/>
        </w:rPr>
        <w:t xml:space="preserve"> </w:t>
      </w:r>
    </w:p>
    <w:p w14:paraId="613204F9" w14:textId="77777777" w:rsidR="00EA4C1B" w:rsidRPr="00EA4C1B" w:rsidRDefault="00EA4C1B" w:rsidP="00D51523">
      <w:pPr>
        <w:spacing w:after="0" w:line="480" w:lineRule="auto"/>
        <w:ind w:firstLine="720"/>
        <w:jc w:val="both"/>
        <w:rPr>
          <w:rFonts w:ascii="Times New Roman" w:eastAsia="Times New Roman" w:hAnsi="Times New Roman" w:cs="Times New Roman"/>
          <w:color w:val="000000"/>
          <w:sz w:val="24"/>
          <w:szCs w:val="24"/>
        </w:rPr>
      </w:pPr>
      <w:r w:rsidRPr="00EA4C1B">
        <w:rPr>
          <w:rFonts w:ascii="Times New Roman" w:eastAsia="Times New Roman" w:hAnsi="Times New Roman" w:cs="Times New Roman"/>
          <w:color w:val="000000"/>
          <w:sz w:val="24"/>
          <w:szCs w:val="24"/>
        </w:rPr>
        <w:t>When tribes enter into formal agreements with state law enforcement agencies, either pursuant to a cross-commission agreement or a mutual aid agreement, liability for actions of tribal law enforcement may be expressly allocated as the parties see fit. However, absent an express agreement to the contrary, county and state governments are liable for the actions of tribal law enforcement made pursuant to a state cross-commission.</w:t>
      </w:r>
    </w:p>
    <w:p w14:paraId="56F5B2AD" w14:textId="77777777" w:rsidR="00EA4C1B" w:rsidRPr="00EA4C1B" w:rsidRDefault="00EA4C1B" w:rsidP="00D51523">
      <w:pPr>
        <w:numPr>
          <w:ilvl w:val="0"/>
          <w:numId w:val="3"/>
        </w:numPr>
        <w:spacing w:after="0" w:line="480" w:lineRule="auto"/>
        <w:contextualSpacing/>
        <w:jc w:val="both"/>
        <w:rPr>
          <w:rFonts w:ascii="Times New Roman" w:eastAsia="Calibri" w:hAnsi="Times New Roman" w:cs="Times New Roman"/>
          <w:b/>
          <w:sz w:val="24"/>
          <w:szCs w:val="24"/>
        </w:rPr>
      </w:pPr>
      <w:r w:rsidRPr="00EA4C1B">
        <w:rPr>
          <w:rFonts w:ascii="Times New Roman" w:eastAsia="Calibri" w:hAnsi="Times New Roman" w:cs="Times New Roman"/>
          <w:b/>
          <w:sz w:val="24"/>
          <w:szCs w:val="24"/>
        </w:rPr>
        <w:t>Political Tensions</w:t>
      </w:r>
    </w:p>
    <w:p w14:paraId="2AD4781B"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 xml:space="preserve">Tribal, county, and state officials are subject to the demands of constituents and must often navigate local politics, cultural tensions, and complex negotiations in order to reach cross-commissioning agreements. Because of the ever-changing nature of government, agreements reached in the past might be rescinded after the next election. </w:t>
      </w:r>
    </w:p>
    <w:p w14:paraId="341074CF"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Some tribal leaders shared experiences of difficulties working with their local sheriffs, facing standstills without seeming avenues for progress, based more on difficult local politics than substantive issues of coordinating public safety. For example, Rio Arriba County Sheriff James Lujan publicly called Ohkay Owingeh Tribal Police civil traffic citations “a shakedown of [] non-native citizens,” despite the then-recent ruling from the New Mexico Supreme Court explicitly affirming the authority of tribal law enforcement to issue civil traffic citations to non-Indians.</w:t>
      </w:r>
      <w:r w:rsidR="007F57E7">
        <w:rPr>
          <w:rStyle w:val="FootnoteReference"/>
          <w:rFonts w:ascii="Times New Roman" w:eastAsia="Calibri" w:hAnsi="Times New Roman" w:cs="Times New Roman"/>
          <w:sz w:val="24"/>
          <w:szCs w:val="24"/>
        </w:rPr>
        <w:footnoteReference w:id="19"/>
      </w:r>
      <w:r w:rsidRPr="00EA4C1B">
        <w:rPr>
          <w:rFonts w:ascii="Times New Roman" w:eastAsia="Calibri" w:hAnsi="Times New Roman" w:cs="Times New Roman"/>
          <w:sz w:val="24"/>
          <w:szCs w:val="24"/>
        </w:rPr>
        <w:t xml:space="preserve"> </w:t>
      </w:r>
    </w:p>
    <w:p w14:paraId="765DEA3C" w14:textId="77777777" w:rsidR="00EA4C1B" w:rsidRPr="00EA4C1B" w:rsidRDefault="00EA4C1B" w:rsidP="00D51523">
      <w:pPr>
        <w:numPr>
          <w:ilvl w:val="0"/>
          <w:numId w:val="3"/>
        </w:numPr>
        <w:spacing w:after="0" w:line="480" w:lineRule="auto"/>
        <w:contextualSpacing/>
        <w:jc w:val="both"/>
        <w:rPr>
          <w:rFonts w:ascii="Times New Roman" w:eastAsia="Calibri" w:hAnsi="Times New Roman" w:cs="Times New Roman"/>
          <w:b/>
          <w:sz w:val="24"/>
          <w:szCs w:val="24"/>
        </w:rPr>
      </w:pPr>
      <w:r w:rsidRPr="00EA4C1B">
        <w:rPr>
          <w:rFonts w:ascii="Times New Roman" w:eastAsia="Calibri" w:hAnsi="Times New Roman" w:cs="Times New Roman"/>
          <w:b/>
          <w:sz w:val="24"/>
          <w:szCs w:val="24"/>
        </w:rPr>
        <w:t>Law Enforcement Costs and Allocation of Revenues</w:t>
      </w:r>
    </w:p>
    <w:p w14:paraId="0BEFF31D"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Though the study is somewhat dated, the Department of Justice 2001 report on policing in Indian Country succinctly noted that “[i]nadequate funding is an important obstacle to good policing in Indian Country. Existing data suggest that tribes have between 55 and 75 percent of the resource base available to non-Indian communities. . . . Few, if any, departments in Indian Country have ratios of more than 2 officers per thousand residents.”</w:t>
      </w:r>
      <w:r w:rsidR="007F57E7">
        <w:rPr>
          <w:rStyle w:val="FootnoteReference"/>
          <w:rFonts w:ascii="Times New Roman" w:eastAsia="Calibri" w:hAnsi="Times New Roman" w:cs="Times New Roman"/>
          <w:sz w:val="24"/>
          <w:szCs w:val="24"/>
        </w:rPr>
        <w:footnoteReference w:id="20"/>
      </w:r>
      <w:r w:rsidRPr="00EA4C1B">
        <w:rPr>
          <w:rFonts w:ascii="Times New Roman" w:eastAsia="Calibri" w:hAnsi="Times New Roman" w:cs="Times New Roman"/>
          <w:sz w:val="24"/>
          <w:szCs w:val="24"/>
        </w:rPr>
        <w:t xml:space="preserve"> </w:t>
      </w:r>
    </w:p>
    <w:p w14:paraId="0F4E67FE" w14:textId="77777777" w:rsidR="00EA4C1B" w:rsidRPr="00EA4C1B"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Generally speaking, tribes do not receive funds to pay for law enforcement costs associated with prosecuting criminal conduct in state court pursuant to a cross-commission. In state court, this may include testimony at pre-trial hearings, pre-trial interviews, and at trial. Not only does this impact already underfunded tribal law enforcement budgets, but the time spent in state court represents a direct reduction in time that small tribal law enforcement teams can spend in the community.</w:t>
      </w:r>
    </w:p>
    <w:p w14:paraId="4DF8478D" w14:textId="77777777" w:rsidR="00EA4C1B" w:rsidRPr="00DC4538" w:rsidRDefault="00EA4C1B" w:rsidP="00D51523">
      <w:pPr>
        <w:spacing w:after="0" w:line="480" w:lineRule="auto"/>
        <w:ind w:firstLine="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 xml:space="preserve">Additionally, criminal and civil fines can represent significant revenues. When a tribal law enforcement officer cites a non-Indian into state court under a cross-commission agreement, the cost of law enforcement is born by the tribe, but all potential fines and court costs are given to the state. Notably, cross-commission agreement pursuant to NMSA § 29-1-11 (2005) are expressly limited to state court jurisdiction. “[A]ny citation issued pursuant to a commission authorized by this section shall be to a magistrate court of New Mexico; except that any citations issued to Indians within the exterior boundaries of an Indian reservation shall be cited into tribal court[.]” NMSA § 29-1-11(C) (2005). </w:t>
      </w:r>
    </w:p>
    <w:p w14:paraId="48DDC29D" w14:textId="77777777" w:rsidR="00EA4C1B" w:rsidRPr="00EA4C1B" w:rsidRDefault="00EA4C1B" w:rsidP="00D51523">
      <w:pPr>
        <w:spacing w:after="0" w:line="240" w:lineRule="auto"/>
        <w:jc w:val="both"/>
        <w:rPr>
          <w:rFonts w:ascii="Times New Roman" w:eastAsia="Times New Roman" w:hAnsi="Times New Roman" w:cs="Times New Roman"/>
          <w:color w:val="0000FF"/>
          <w:sz w:val="24"/>
          <w:szCs w:val="24"/>
          <w:u w:val="single"/>
        </w:rPr>
      </w:pPr>
    </w:p>
    <w:p w14:paraId="7E7FEB6E" w14:textId="77777777" w:rsidR="00EA4C1B" w:rsidRPr="00EA4C1B" w:rsidRDefault="00EA4C1B" w:rsidP="00D51523">
      <w:pPr>
        <w:numPr>
          <w:ilvl w:val="0"/>
          <w:numId w:val="1"/>
        </w:numPr>
        <w:spacing w:after="0" w:line="240" w:lineRule="auto"/>
        <w:ind w:left="720"/>
        <w:contextualSpacing/>
        <w:jc w:val="both"/>
        <w:rPr>
          <w:rFonts w:ascii="Times New Roman" w:eastAsia="Calibri" w:hAnsi="Times New Roman" w:cs="Times New Roman"/>
          <w:b/>
          <w:bCs/>
          <w:sz w:val="24"/>
          <w:szCs w:val="24"/>
        </w:rPr>
      </w:pPr>
      <w:r w:rsidRPr="00EA4C1B">
        <w:rPr>
          <w:rFonts w:ascii="Times New Roman" w:eastAsia="Calibri" w:hAnsi="Times New Roman" w:cs="Times New Roman"/>
          <w:b/>
          <w:bCs/>
          <w:sz w:val="24"/>
          <w:szCs w:val="24"/>
        </w:rPr>
        <w:t xml:space="preserve">Models </w:t>
      </w:r>
      <w:r w:rsidRPr="00EA4C1B">
        <w:rPr>
          <w:rFonts w:ascii="Times New Roman" w:eastAsia="Calibri" w:hAnsi="Times New Roman" w:cs="Times New Roman"/>
          <w:b/>
          <w:sz w:val="24"/>
          <w:szCs w:val="24"/>
        </w:rPr>
        <w:t>of</w:t>
      </w:r>
      <w:r w:rsidRPr="00EA4C1B">
        <w:rPr>
          <w:rFonts w:ascii="Times New Roman" w:eastAsia="Calibri" w:hAnsi="Times New Roman" w:cs="Times New Roman"/>
          <w:b/>
          <w:bCs/>
          <w:sz w:val="24"/>
          <w:szCs w:val="24"/>
        </w:rPr>
        <w:t xml:space="preserve"> Cross-commissioning Agreements </w:t>
      </w:r>
    </w:p>
    <w:p w14:paraId="0C77D878" w14:textId="77777777" w:rsidR="00EA4C1B" w:rsidRPr="00EA4C1B" w:rsidRDefault="00EA4C1B" w:rsidP="00D51523">
      <w:pPr>
        <w:spacing w:after="0" w:line="240" w:lineRule="auto"/>
        <w:ind w:left="720"/>
        <w:contextualSpacing/>
        <w:jc w:val="both"/>
        <w:rPr>
          <w:rFonts w:ascii="Times New Roman" w:eastAsia="Calibri" w:hAnsi="Times New Roman" w:cs="Times New Roman"/>
          <w:b/>
          <w:bCs/>
          <w:sz w:val="24"/>
          <w:szCs w:val="24"/>
        </w:rPr>
      </w:pPr>
    </w:p>
    <w:p w14:paraId="712F9EA8" w14:textId="3BB8B545"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Determining jurisdiction over certain crimes can be complicated. For example, “on the New Mexico side of the [Navajo] Nation, lands are ‘checkerboarded’ outside the formal boundary of the Navajo Reservation between state, tribal, and federal lands, creating doubt whenever a crime occurs as to whether it is committed in Navajo or state territory.”</w:t>
      </w:r>
      <w:r w:rsidRPr="00EA4C1B">
        <w:rPr>
          <w:rFonts w:ascii="Times New Roman" w:eastAsia="Calibri" w:hAnsi="Times New Roman" w:cs="Times New Roman"/>
          <w:sz w:val="24"/>
          <w:szCs w:val="24"/>
          <w:vertAlign w:val="superscript"/>
        </w:rPr>
        <w:footnoteReference w:id="21"/>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The relationships that tribes have with local, state, and federal governments color how Indian Country jurisdictional gaps are addressed.</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While the relationships between tribal, state, and federal law enforcement agencies is sometimes governed by federal statute like Public Law 280, which gave states jurisdiction on reservations, there are many examples of tribal-state government and tribal-local government agreements.</w:t>
      </w:r>
      <w:r w:rsidRPr="00EA4C1B">
        <w:rPr>
          <w:rFonts w:ascii="Times New Roman" w:eastAsia="Calibri" w:hAnsi="Times New Roman" w:cs="Times New Roman"/>
          <w:sz w:val="24"/>
          <w:szCs w:val="24"/>
          <w:vertAlign w:val="superscript"/>
        </w:rPr>
        <w:footnoteReference w:id="22"/>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Here, the focus is on the latter where these relationships are not governed by federal law.</w:t>
      </w:r>
      <w:r w:rsidR="00D51523">
        <w:rPr>
          <w:rFonts w:ascii="Times New Roman" w:eastAsia="Calibri" w:hAnsi="Times New Roman" w:cs="Times New Roman"/>
          <w:sz w:val="24"/>
          <w:szCs w:val="24"/>
        </w:rPr>
        <w:t xml:space="preserve"> </w:t>
      </w:r>
    </w:p>
    <w:p w14:paraId="4AE67629" w14:textId="3CD82662"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“Many gaps remain in police coverage in states without full jurisdiction over reservations.”</w:t>
      </w:r>
      <w:r w:rsidRPr="00EA4C1B">
        <w:rPr>
          <w:rFonts w:ascii="Times New Roman" w:eastAsia="Calibri" w:hAnsi="Times New Roman" w:cs="Times New Roman"/>
          <w:sz w:val="24"/>
          <w:szCs w:val="24"/>
          <w:vertAlign w:val="superscript"/>
        </w:rPr>
        <w:footnoteReference w:id="23"/>
      </w:r>
      <w:r w:rsidRPr="00EA4C1B">
        <w:rPr>
          <w:rFonts w:ascii="Times New Roman" w:eastAsia="Calibri" w:hAnsi="Times New Roman" w:cs="Times New Roman"/>
          <w:sz w:val="24"/>
          <w:szCs w:val="24"/>
        </w:rPr>
        <w:t xml:space="preserve"> The Minnesota Supreme Court determined that questions about jurisdiction </w:t>
      </w:r>
      <w:r w:rsidR="007B34B4" w:rsidRPr="00EA4C1B">
        <w:rPr>
          <w:rFonts w:ascii="Times New Roman" w:eastAsia="Calibri" w:hAnsi="Times New Roman" w:cs="Times New Roman"/>
          <w:sz w:val="24"/>
          <w:szCs w:val="24"/>
        </w:rPr>
        <w:t>should</w:t>
      </w:r>
      <w:r w:rsidRPr="00EA4C1B">
        <w:rPr>
          <w:rFonts w:ascii="Times New Roman" w:eastAsia="Calibri" w:hAnsi="Times New Roman" w:cs="Times New Roman"/>
          <w:sz w:val="24"/>
          <w:szCs w:val="24"/>
        </w:rPr>
        <w:t xml:space="preserve"> not be determined at the time of arrest, but later pushing jurisdictional questions onto the courts.</w:t>
      </w:r>
      <w:r w:rsidRPr="00EA4C1B">
        <w:rPr>
          <w:rFonts w:ascii="Times New Roman" w:eastAsia="Calibri" w:hAnsi="Times New Roman" w:cs="Times New Roman"/>
          <w:sz w:val="24"/>
          <w:szCs w:val="24"/>
          <w:vertAlign w:val="superscript"/>
        </w:rPr>
        <w:footnoteReference w:id="24"/>
      </w:r>
      <w:r w:rsidRPr="00EA4C1B">
        <w:rPr>
          <w:rFonts w:ascii="Times New Roman" w:eastAsia="Calibri" w:hAnsi="Times New Roman" w:cs="Times New Roman"/>
          <w:sz w:val="24"/>
          <w:szCs w:val="24"/>
        </w:rPr>
        <w:t xml:space="preserve"> Because there are a variety of operating agreements throughout Indian Country, there is ample latitude to tailor agreements to address jurisdictional gaps at the state or local level.</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“Over half of states with a federally recognized Indian tribe grant some form of authority to tribal police officers to enforce state laws.”</w:t>
      </w:r>
      <w:r w:rsidRPr="00EA4C1B">
        <w:rPr>
          <w:rFonts w:ascii="Times New Roman" w:eastAsia="Calibri" w:hAnsi="Times New Roman" w:cs="Times New Roman"/>
          <w:sz w:val="24"/>
          <w:szCs w:val="24"/>
          <w:vertAlign w:val="superscript"/>
        </w:rPr>
        <w:footnoteReference w:id="25"/>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States and local governments should take into consideration historical and contemporary relations between each tribe and outside governments when forging these agreements.</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Tribes, as sovereigns, do exercise their authority to limit the presence of state and local governments on Indian lands and will have their own goals for such agreements.</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To successfully establish new or broaden existing cross-commissioning agreements in New Mexico, it is important for each party to have their concerns addressed by the agreement.</w:t>
      </w:r>
      <w:r w:rsidR="00D51523">
        <w:rPr>
          <w:rFonts w:ascii="Times New Roman" w:eastAsia="Calibri" w:hAnsi="Times New Roman" w:cs="Times New Roman"/>
          <w:sz w:val="24"/>
          <w:szCs w:val="24"/>
        </w:rPr>
        <w:t xml:space="preserve"> </w:t>
      </w:r>
    </w:p>
    <w:p w14:paraId="064FE8BA" w14:textId="2EA6E5EC" w:rsidR="00EA4C1B" w:rsidRPr="00EA4C1B" w:rsidRDefault="00D51523" w:rsidP="00D51523">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b/>
        <w:t xml:space="preserve">A. </w:t>
      </w:r>
      <w:r w:rsidR="00EA4C1B" w:rsidRPr="00EA4C1B">
        <w:rPr>
          <w:rFonts w:ascii="Times New Roman" w:eastAsia="Calibri" w:hAnsi="Times New Roman" w:cs="Times New Roman"/>
          <w:b/>
          <w:bCs/>
          <w:sz w:val="24"/>
          <w:szCs w:val="24"/>
        </w:rPr>
        <w:t>State-wide measures</w:t>
      </w:r>
      <w:r w:rsidR="00EA4C1B" w:rsidRPr="00EA4C1B">
        <w:rPr>
          <w:rFonts w:ascii="Times New Roman" w:eastAsia="Calibri" w:hAnsi="Times New Roman" w:cs="Times New Roman"/>
          <w:b/>
          <w:bCs/>
          <w:sz w:val="24"/>
          <w:szCs w:val="24"/>
        </w:rPr>
        <w:tab/>
      </w:r>
    </w:p>
    <w:p w14:paraId="429FD547" w14:textId="77777777"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 xml:space="preserve">New Mexico may wish to have all functioning agreements fall under a single framework with some latitude to address the needs and concerns of individual tribes and pueblos. Most states have addressed this issue through statutes and agreements. </w:t>
      </w:r>
    </w:p>
    <w:p w14:paraId="08C5D6FE" w14:textId="77777777" w:rsidR="00EA4C1B" w:rsidRPr="00EA4C1B" w:rsidRDefault="00EA4C1B" w:rsidP="00D51523">
      <w:pPr>
        <w:spacing w:after="0" w:line="240" w:lineRule="auto"/>
        <w:ind w:left="720" w:right="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Despite wide variety in the scope and administration of authority, almost all state statutes that grant power to tribal police require that before tribal officers can take advantage of the state's grant of power, they undergo some sort of state training and certification process as well as hold a certain level of insurance, and tribes must assume all liability for the actions of their officers and agree to waive their sovereign immunity in claims arising from that liability.</w:t>
      </w:r>
      <w:r w:rsidRPr="00EA4C1B">
        <w:rPr>
          <w:rFonts w:ascii="Times New Roman" w:eastAsia="Calibri" w:hAnsi="Times New Roman" w:cs="Times New Roman"/>
          <w:sz w:val="24"/>
          <w:szCs w:val="24"/>
          <w:vertAlign w:val="superscript"/>
        </w:rPr>
        <w:footnoteReference w:id="26"/>
      </w:r>
    </w:p>
    <w:p w14:paraId="28D58BB7" w14:textId="77777777" w:rsidR="00EA4C1B" w:rsidRPr="00EA4C1B" w:rsidRDefault="00EA4C1B" w:rsidP="00D51523">
      <w:pPr>
        <w:spacing w:after="0" w:line="240" w:lineRule="auto"/>
        <w:ind w:left="720" w:right="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 xml:space="preserve"> </w:t>
      </w:r>
    </w:p>
    <w:p w14:paraId="235DC339" w14:textId="012F3327"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State-wide agreements can offer consistency throughout the state and alleviate some jurisdictional concerns. “Fifteen states expressly grant authority to tribal law enforcement officers to enforce state laws.”</w:t>
      </w:r>
      <w:r w:rsidRPr="00EA4C1B">
        <w:rPr>
          <w:rFonts w:ascii="Times New Roman" w:eastAsia="Calibri" w:hAnsi="Times New Roman" w:cs="Times New Roman"/>
          <w:sz w:val="24"/>
          <w:szCs w:val="24"/>
          <w:vertAlign w:val="superscript"/>
        </w:rPr>
        <w:footnoteReference w:id="27"/>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“Four states [including New Mexico] require a cross-deputization agreement between a tribe and the state or a state subdivision.”</w:t>
      </w:r>
      <w:r w:rsidRPr="00EA4C1B">
        <w:rPr>
          <w:rFonts w:ascii="Times New Roman" w:eastAsia="Calibri" w:hAnsi="Times New Roman" w:cs="Times New Roman"/>
          <w:sz w:val="24"/>
          <w:szCs w:val="24"/>
          <w:vertAlign w:val="superscript"/>
        </w:rPr>
        <w:footnoteReference w:id="28"/>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Conversely, “non-members and Indians who have been critical of tribal governments have feared that tribal police forces would be used to intimidate opponents and have not wanted such forces to be state-sanctioned.”</w:t>
      </w:r>
      <w:r w:rsidRPr="00EA4C1B">
        <w:rPr>
          <w:rFonts w:ascii="Times New Roman" w:eastAsia="Calibri" w:hAnsi="Times New Roman" w:cs="Times New Roman"/>
          <w:sz w:val="24"/>
          <w:szCs w:val="24"/>
          <w:vertAlign w:val="superscript"/>
        </w:rPr>
        <w:footnoteReference w:id="29"/>
      </w:r>
    </w:p>
    <w:p w14:paraId="5F173015" w14:textId="2E340341"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Several states have operating cross-commissioning agreements with federally recognized tribes. These states may serve as models moving forward.</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Generally, state agreements require that tribal police meet some minimal training requirements.</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“Only Nevada authorizes tribal officers to pursue suspects onto state land without meeting some requirement.”</w:t>
      </w:r>
      <w:r w:rsidRPr="00EA4C1B">
        <w:rPr>
          <w:rFonts w:ascii="Times New Roman" w:eastAsia="Calibri" w:hAnsi="Times New Roman" w:cs="Times New Roman"/>
          <w:sz w:val="24"/>
          <w:szCs w:val="24"/>
          <w:vertAlign w:val="superscript"/>
        </w:rPr>
        <w:footnoteReference w:id="30"/>
      </w:r>
      <w:r w:rsidR="00D51523">
        <w:rPr>
          <w:rFonts w:ascii="Times New Roman" w:eastAsia="Calibri" w:hAnsi="Times New Roman" w:cs="Times New Roman"/>
          <w:sz w:val="24"/>
          <w:szCs w:val="24"/>
        </w:rPr>
        <w:t xml:space="preserve">  </w:t>
      </w:r>
    </w:p>
    <w:p w14:paraId="179C6F52" w14:textId="77777777"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b/>
          <w:bCs/>
          <w:sz w:val="24"/>
          <w:szCs w:val="24"/>
        </w:rPr>
        <w:tab/>
      </w:r>
      <w:r w:rsidRPr="00EA4C1B">
        <w:rPr>
          <w:rFonts w:ascii="Times New Roman" w:eastAsia="Calibri" w:hAnsi="Times New Roman" w:cs="Times New Roman"/>
          <w:sz w:val="24"/>
          <w:szCs w:val="24"/>
        </w:rPr>
        <w:t>Arizona authorizes certain tribal police to have the same authority as other Arizona peace officers.</w:t>
      </w:r>
      <w:r w:rsidRPr="00EA4C1B">
        <w:rPr>
          <w:rFonts w:ascii="Times New Roman" w:eastAsia="Calibri" w:hAnsi="Times New Roman" w:cs="Times New Roman"/>
          <w:sz w:val="24"/>
          <w:szCs w:val="24"/>
          <w:vertAlign w:val="superscript"/>
        </w:rPr>
        <w:footnoteReference w:id="31"/>
      </w:r>
      <w:r w:rsidRPr="00EA4C1B">
        <w:rPr>
          <w:rFonts w:ascii="Times New Roman" w:eastAsia="Calibri" w:hAnsi="Times New Roman" w:cs="Times New Roman"/>
          <w:sz w:val="24"/>
          <w:szCs w:val="24"/>
        </w:rPr>
        <w:t xml:space="preserve"> Arizona law provides that qualifying tribal officers “shall possess and exercise all law enforcement powers of peace officers in [the] state.”</w:t>
      </w:r>
      <w:r w:rsidRPr="00EA4C1B">
        <w:rPr>
          <w:rFonts w:ascii="Times New Roman" w:eastAsia="Calibri" w:hAnsi="Times New Roman" w:cs="Times New Roman"/>
          <w:sz w:val="24"/>
          <w:szCs w:val="24"/>
          <w:vertAlign w:val="superscript"/>
        </w:rPr>
        <w:footnoteReference w:id="32"/>
      </w:r>
      <w:r w:rsidRPr="00EA4C1B">
        <w:rPr>
          <w:rFonts w:ascii="Times New Roman" w:eastAsia="Calibri" w:hAnsi="Times New Roman" w:cs="Times New Roman"/>
          <w:sz w:val="24"/>
          <w:szCs w:val="24"/>
        </w:rPr>
        <w:t xml:space="preserve"> Eligible officers include both those appointed by the Bureau of Indian Affairs or serving in tribal police forces.</w:t>
      </w:r>
      <w:r w:rsidRPr="00EA4C1B">
        <w:rPr>
          <w:rFonts w:ascii="Times New Roman" w:eastAsia="Calibri" w:hAnsi="Times New Roman" w:cs="Times New Roman"/>
          <w:sz w:val="24"/>
          <w:szCs w:val="24"/>
          <w:vertAlign w:val="superscript"/>
        </w:rPr>
        <w:footnoteReference w:id="33"/>
      </w:r>
      <w:r w:rsidRPr="00EA4C1B">
        <w:rPr>
          <w:rFonts w:ascii="Times New Roman" w:eastAsia="Calibri" w:hAnsi="Times New Roman" w:cs="Times New Roman"/>
          <w:sz w:val="24"/>
          <w:szCs w:val="24"/>
        </w:rPr>
        <w:t xml:space="preserve"> </w:t>
      </w:r>
    </w:p>
    <w:p w14:paraId="67676086" w14:textId="35E1944A"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This grant of authority however is not automatic. “Arizona tribal police officers must be certificated through the state Peace Officer Standards and Training Board [“Board”] to have general police authority.”</w:t>
      </w:r>
      <w:r w:rsidRPr="00EA4C1B">
        <w:rPr>
          <w:rFonts w:ascii="Times New Roman" w:eastAsia="Calibri" w:hAnsi="Times New Roman" w:cs="Times New Roman"/>
          <w:sz w:val="24"/>
          <w:szCs w:val="24"/>
          <w:vertAlign w:val="superscript"/>
        </w:rPr>
        <w:footnoteReference w:id="34"/>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Arizona law sets forth the duties and responsibilities of the Board and provides that the Board may establish standards for tribal peace officers, assess their readiness to assume state authority and discipline officers for misconduct.</w:t>
      </w:r>
      <w:r w:rsidRPr="00EA4C1B">
        <w:rPr>
          <w:rFonts w:ascii="Times New Roman" w:eastAsia="Calibri" w:hAnsi="Times New Roman" w:cs="Times New Roman"/>
          <w:sz w:val="24"/>
          <w:szCs w:val="24"/>
          <w:vertAlign w:val="superscript"/>
        </w:rPr>
        <w:footnoteReference w:id="35"/>
      </w:r>
      <w:r w:rsidRPr="00EA4C1B">
        <w:rPr>
          <w:rFonts w:ascii="Times New Roman" w:eastAsia="Calibri" w:hAnsi="Times New Roman" w:cs="Times New Roman"/>
          <w:sz w:val="24"/>
          <w:szCs w:val="24"/>
        </w:rPr>
        <w:t xml:space="preserve"> </w:t>
      </w:r>
    </w:p>
    <w:p w14:paraId="03EED651" w14:textId="00B1B0D0"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In Oklahoma, the Council on Law Enforcement Education and Training [“CLEET”] “ensure[s] the professional training and continuing education of law enforcement officers in the State of Oklahoma.”</w:t>
      </w:r>
      <w:r w:rsidRPr="00EA4C1B">
        <w:rPr>
          <w:rFonts w:ascii="Times New Roman" w:eastAsia="Calibri" w:hAnsi="Times New Roman" w:cs="Times New Roman"/>
          <w:sz w:val="24"/>
          <w:szCs w:val="24"/>
          <w:vertAlign w:val="superscript"/>
        </w:rPr>
        <w:footnoteReference w:id="36"/>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This state agency includes “[o]ne member appointed by the Governor who shall be a law enforcement administrator representing a tribal law enforcement agency.”</w:t>
      </w:r>
      <w:r w:rsidRPr="00EA4C1B">
        <w:rPr>
          <w:rFonts w:ascii="Times New Roman" w:eastAsia="Calibri" w:hAnsi="Times New Roman" w:cs="Times New Roman"/>
          <w:sz w:val="24"/>
          <w:szCs w:val="24"/>
          <w:vertAlign w:val="superscript"/>
        </w:rPr>
        <w:footnoteReference w:id="37"/>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CLEET has an oversight role over “tribal law enforcement agenc[ies] that [have] peace officers commissioned by an Oklahoma law enforcement agency pursuant to a cross-deputization agreement with the State of Oklahoma or any political subdivision of the State of Oklahoma pursuant to the provisions of Section 1221 of Title 74 of the Oklahoma Statutes.”</w:t>
      </w:r>
      <w:r w:rsidRPr="00EA4C1B">
        <w:rPr>
          <w:rFonts w:ascii="Times New Roman" w:eastAsia="Calibri" w:hAnsi="Times New Roman" w:cs="Times New Roman"/>
          <w:sz w:val="24"/>
          <w:szCs w:val="24"/>
          <w:vertAlign w:val="superscript"/>
        </w:rPr>
        <w:footnoteReference w:id="38"/>
      </w:r>
      <w:r w:rsidRPr="00EA4C1B">
        <w:rPr>
          <w:rFonts w:ascii="Times New Roman" w:eastAsia="Calibri" w:hAnsi="Times New Roman" w:cs="Times New Roman"/>
          <w:sz w:val="24"/>
          <w:szCs w:val="24"/>
        </w:rPr>
        <w:t xml:space="preserve"> Section 1221 permits political subdivisions to enter into agreements with tribes which are subject to approval by the “Joint Committee on State-Tribal Relations and the Governor, or the designee of the Governor.”</w:t>
      </w:r>
      <w:r w:rsidRPr="00EA4C1B">
        <w:rPr>
          <w:rFonts w:ascii="Times New Roman" w:eastAsia="Calibri" w:hAnsi="Times New Roman" w:cs="Times New Roman"/>
          <w:sz w:val="24"/>
          <w:szCs w:val="24"/>
          <w:vertAlign w:val="superscript"/>
        </w:rPr>
        <w:footnoteReference w:id="39"/>
      </w:r>
      <w:r w:rsidRPr="00EA4C1B">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ab/>
        <w:t>Additionally, CLEET issues the certification to such peace officers.</w:t>
      </w:r>
      <w:r w:rsidRPr="00EA4C1B">
        <w:rPr>
          <w:rFonts w:ascii="Times New Roman" w:eastAsia="Calibri" w:hAnsi="Times New Roman" w:cs="Times New Roman"/>
          <w:sz w:val="24"/>
          <w:szCs w:val="24"/>
          <w:vertAlign w:val="superscript"/>
        </w:rPr>
        <w:footnoteReference w:id="40"/>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Tribal police officers throughout the state are eligible for the same training as any other state law enforcement officer except that they must pay a fee of $3.16 per hour of training.</w:t>
      </w:r>
      <w:r w:rsidRPr="00EA4C1B">
        <w:rPr>
          <w:rFonts w:ascii="Times New Roman" w:eastAsia="Calibri" w:hAnsi="Times New Roman" w:cs="Times New Roman"/>
          <w:sz w:val="24"/>
          <w:szCs w:val="24"/>
          <w:vertAlign w:val="superscript"/>
        </w:rPr>
        <w:footnoteReference w:id="41"/>
      </w:r>
      <w:r w:rsidRPr="00EA4C1B">
        <w:rPr>
          <w:rFonts w:ascii="Times New Roman" w:eastAsia="Calibri" w:hAnsi="Times New Roman" w:cs="Times New Roman"/>
          <w:sz w:val="24"/>
          <w:szCs w:val="24"/>
        </w:rPr>
        <w:t xml:space="preserve"> Further, “Oklahoma . . . passed laws granting tribal law enforcement officers authority to enforce state laws in 2013.”</w:t>
      </w:r>
      <w:r w:rsidRPr="00EA4C1B">
        <w:rPr>
          <w:rFonts w:ascii="Times New Roman" w:eastAsia="Calibri" w:hAnsi="Times New Roman" w:cs="Times New Roman"/>
          <w:sz w:val="24"/>
          <w:szCs w:val="24"/>
          <w:vertAlign w:val="superscript"/>
        </w:rPr>
        <w:footnoteReference w:id="42"/>
      </w:r>
      <w:r w:rsidRPr="00EA4C1B">
        <w:rPr>
          <w:rFonts w:ascii="Times New Roman" w:eastAsia="Calibri" w:hAnsi="Times New Roman" w:cs="Times New Roman"/>
          <w:sz w:val="24"/>
          <w:szCs w:val="24"/>
        </w:rPr>
        <w:t xml:space="preserve"> Oklahoma House Bill 1871 modified the 21 Okl.St.Ann. § 99 definition of peace officer to include tribal law enforcement officers.</w:t>
      </w:r>
      <w:r w:rsidRPr="00EA4C1B">
        <w:rPr>
          <w:rFonts w:ascii="Times New Roman" w:eastAsia="Calibri" w:hAnsi="Times New Roman" w:cs="Times New Roman"/>
          <w:sz w:val="24"/>
          <w:szCs w:val="24"/>
          <w:vertAlign w:val="superscript"/>
        </w:rPr>
        <w:footnoteReference w:id="43"/>
      </w:r>
      <w:r w:rsidR="00D51523">
        <w:rPr>
          <w:rFonts w:ascii="Times New Roman" w:eastAsia="Calibri" w:hAnsi="Times New Roman" w:cs="Times New Roman"/>
          <w:sz w:val="24"/>
          <w:szCs w:val="24"/>
        </w:rPr>
        <w:t xml:space="preserve"> </w:t>
      </w:r>
    </w:p>
    <w:p w14:paraId="7CA08889" w14:textId="1458F19A" w:rsidR="00EA4C1B" w:rsidRPr="00EA4C1B" w:rsidRDefault="00E173E2" w:rsidP="00D51523">
      <w:pPr>
        <w:spacing w:after="0" w:line="240" w:lineRule="auto"/>
        <w:ind w:left="720" w:right="720"/>
        <w:jc w:val="both"/>
        <w:rPr>
          <w:rFonts w:ascii="Times New Roman" w:eastAsia="Calibri" w:hAnsi="Times New Roman" w:cs="Times New Roman"/>
          <w:sz w:val="24"/>
          <w:szCs w:val="24"/>
        </w:rPr>
      </w:pPr>
      <w:r w:rsidRPr="00E173E2">
        <w:rPr>
          <w:rFonts w:ascii="Times New Roman" w:eastAsia="Calibri" w:hAnsi="Times New Roman" w:cs="Times New Roman"/>
          <w:sz w:val="24"/>
          <w:szCs w:val="24"/>
        </w:rPr>
        <w:t>The term "peace officer" means any sheriff, police officer, federal law enforcement officer, tribal law enforcement officer, or any other law enforcement officer whose duty it is to enforce and preserve the public peace.</w:t>
      </w:r>
      <w:r>
        <w:rPr>
          <w:rFonts w:ascii="Times New Roman" w:eastAsia="Calibri" w:hAnsi="Times New Roman" w:cs="Times New Roman"/>
          <w:sz w:val="24"/>
          <w:szCs w:val="24"/>
        </w:rPr>
        <w:t xml:space="preserve"> </w:t>
      </w:r>
      <w:r w:rsidR="00EA4C1B" w:rsidRPr="00EA4C1B">
        <w:rPr>
          <w:rFonts w:ascii="Times New Roman" w:eastAsia="Calibri" w:hAnsi="Times New Roman" w:cs="Times New Roman"/>
          <w:sz w:val="24"/>
          <w:szCs w:val="24"/>
        </w:rPr>
        <w:t>Every United States Marshal, Marshals Service deputy or other federal law enforcement officer who is employed full-time as a law enforcement officer by the federal government or is otherwise acting under the authority of a Federal Bureau of Indian Affairs Commission and has been certified by the Council on Law Enforcement Education and Training, who is authorized by federal law to conduct any investigation of, and make any arrest for, any offense in violation of federal law shall have the same authority, and be empowered to act, as peace officers within the State of Oklahoma in rendering assistance to any law enforcement officer in an emergency, or at the request of any officer, and to arrest any person committing any offense in violation of the laws of this state.</w:t>
      </w:r>
      <w:r w:rsidR="00EA4C1B" w:rsidRPr="00EA4C1B">
        <w:rPr>
          <w:rFonts w:ascii="Times New Roman" w:eastAsia="Calibri" w:hAnsi="Times New Roman" w:cs="Times New Roman"/>
          <w:sz w:val="24"/>
          <w:szCs w:val="24"/>
          <w:vertAlign w:val="superscript"/>
        </w:rPr>
        <w:footnoteReference w:id="44"/>
      </w:r>
    </w:p>
    <w:p w14:paraId="35A2E8EE" w14:textId="062FCCF0" w:rsidR="00EA4C1B" w:rsidRDefault="00EA4C1B" w:rsidP="00D51523">
      <w:pPr>
        <w:spacing w:after="0" w:line="240" w:lineRule="auto"/>
        <w:ind w:left="720" w:right="720"/>
        <w:jc w:val="both"/>
        <w:rPr>
          <w:rFonts w:ascii="Times New Roman" w:eastAsia="Calibri" w:hAnsi="Times New Roman" w:cs="Times New Roman"/>
          <w:sz w:val="24"/>
          <w:szCs w:val="24"/>
        </w:rPr>
      </w:pPr>
    </w:p>
    <w:p w14:paraId="72D5C6F6" w14:textId="2245E781" w:rsidR="00306178" w:rsidRPr="00EA4C1B" w:rsidRDefault="00306178" w:rsidP="00306178">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Arizona and Oklahoma are two states with multiple federally recognized tribes.  As such, the jurisdictional gap created by several parcels of land considered Indian Country within the exterior boundaries of each state is apparent.  These two states have adopted methods of addressing the gap at the state level which preserves tribal sovereignty as well as offers consistency for nonmembers throughout the state.  </w:t>
      </w:r>
      <w:r w:rsidR="00691860">
        <w:rPr>
          <w:rFonts w:ascii="Times New Roman" w:eastAsia="Calibri" w:hAnsi="Times New Roman" w:cs="Times New Roman"/>
          <w:sz w:val="24"/>
          <w:szCs w:val="24"/>
        </w:rPr>
        <w:t xml:space="preserve">While this approach is successful in these states, there are instances where the </w:t>
      </w:r>
      <w:r w:rsidR="00DA76E5">
        <w:rPr>
          <w:rFonts w:ascii="Times New Roman" w:eastAsia="Calibri" w:hAnsi="Times New Roman" w:cs="Times New Roman"/>
          <w:sz w:val="24"/>
          <w:szCs w:val="24"/>
        </w:rPr>
        <w:t>it is more appropriate to address the jurisdictional gap at the local level</w:t>
      </w:r>
      <w:r w:rsidR="00691860">
        <w:rPr>
          <w:rFonts w:ascii="Times New Roman" w:eastAsia="Calibri" w:hAnsi="Times New Roman" w:cs="Times New Roman"/>
          <w:sz w:val="24"/>
          <w:szCs w:val="24"/>
        </w:rPr>
        <w:t>.</w:t>
      </w:r>
    </w:p>
    <w:p w14:paraId="037A3F96" w14:textId="53CF5186" w:rsidR="00D51523" w:rsidRDefault="00D51523" w:rsidP="00D51523">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b/>
        <w:t xml:space="preserve">B. </w:t>
      </w:r>
      <w:r w:rsidR="00EA4C1B" w:rsidRPr="00EA4C1B">
        <w:rPr>
          <w:rFonts w:ascii="Times New Roman" w:eastAsia="Calibri" w:hAnsi="Times New Roman" w:cs="Times New Roman"/>
          <w:b/>
          <w:bCs/>
          <w:sz w:val="24"/>
          <w:szCs w:val="24"/>
        </w:rPr>
        <w:t>Local measures</w:t>
      </w:r>
    </w:p>
    <w:p w14:paraId="60C4A380" w14:textId="4CB9A7DB" w:rsidR="00EA4C1B" w:rsidRPr="00EA4C1B" w:rsidRDefault="00D51523" w:rsidP="00D51523">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ab/>
      </w:r>
      <w:r w:rsidR="00EA4C1B" w:rsidRPr="00EA4C1B">
        <w:rPr>
          <w:rFonts w:ascii="Times New Roman" w:eastAsia="Calibri" w:hAnsi="Times New Roman" w:cs="Times New Roman"/>
          <w:sz w:val="24"/>
          <w:szCs w:val="24"/>
        </w:rPr>
        <w:t>Statewide statutes offer consistency and help alleviate concerns about jurisdictional ambiguity.</w:t>
      </w:r>
      <w:r>
        <w:rPr>
          <w:rFonts w:ascii="Times New Roman" w:eastAsia="Calibri" w:hAnsi="Times New Roman" w:cs="Times New Roman"/>
          <w:sz w:val="24"/>
          <w:szCs w:val="24"/>
        </w:rPr>
        <w:t xml:space="preserve"> </w:t>
      </w:r>
      <w:r w:rsidR="00EA4C1B" w:rsidRPr="00EA4C1B">
        <w:rPr>
          <w:rFonts w:ascii="Times New Roman" w:eastAsia="Calibri" w:hAnsi="Times New Roman" w:cs="Times New Roman"/>
          <w:sz w:val="24"/>
          <w:szCs w:val="24"/>
        </w:rPr>
        <w:t>Alternatively, cross-commissioning agreements can be established at the local level with nearby law enforcement agencies.</w:t>
      </w:r>
      <w:r>
        <w:rPr>
          <w:rFonts w:ascii="Times New Roman" w:eastAsia="Calibri" w:hAnsi="Times New Roman" w:cs="Times New Roman"/>
          <w:sz w:val="24"/>
          <w:szCs w:val="24"/>
        </w:rPr>
        <w:t xml:space="preserve"> </w:t>
      </w:r>
      <w:r w:rsidR="00EA4C1B" w:rsidRPr="00EA4C1B">
        <w:rPr>
          <w:rFonts w:ascii="Times New Roman" w:eastAsia="Calibri" w:hAnsi="Times New Roman" w:cs="Times New Roman"/>
          <w:sz w:val="24"/>
          <w:szCs w:val="24"/>
        </w:rPr>
        <w:t>When determining the most appropriate path, it is important to weigh the pros and cons of each avenue.</w:t>
      </w:r>
      <w:r>
        <w:rPr>
          <w:rFonts w:ascii="Times New Roman" w:eastAsia="Calibri" w:hAnsi="Times New Roman" w:cs="Times New Roman"/>
          <w:sz w:val="24"/>
          <w:szCs w:val="24"/>
        </w:rPr>
        <w:t xml:space="preserve"> </w:t>
      </w:r>
      <w:r w:rsidR="00EA4C1B" w:rsidRPr="00EA4C1B">
        <w:rPr>
          <w:rFonts w:ascii="Times New Roman" w:eastAsia="Calibri" w:hAnsi="Times New Roman" w:cs="Times New Roman"/>
          <w:sz w:val="24"/>
          <w:szCs w:val="24"/>
        </w:rPr>
        <w:t>“On the one hand, statewide agreements are unlimited in duration, wider in reach, and less susceptible to the whims of local politics. On the other hand, agreements between states and tribes are often complicated or even blocked by longstanding animosity between the governments and statewide hostility from non-Indians.”</w:t>
      </w:r>
      <w:r w:rsidR="00EA4C1B" w:rsidRPr="00EA4C1B">
        <w:rPr>
          <w:rFonts w:ascii="Times New Roman" w:eastAsia="Calibri" w:hAnsi="Times New Roman" w:cs="Times New Roman"/>
          <w:sz w:val="24"/>
          <w:szCs w:val="24"/>
          <w:vertAlign w:val="superscript"/>
        </w:rPr>
        <w:footnoteReference w:id="45"/>
      </w:r>
    </w:p>
    <w:p w14:paraId="72C140AF" w14:textId="1CFE90DA"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Statutes that impact a select area and agreements between local and tribal governments afford tribes the opportunity to exercise sovereignty in how they choose to interact with local law enforcement agencies.</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For example, the New York Senate expanded the jurisdiction of the St. Regis Mohawk tribal police to encompass an area called Hogansburg Triangle.</w:t>
      </w:r>
      <w:r w:rsidRPr="00EA4C1B">
        <w:rPr>
          <w:rFonts w:ascii="Times New Roman" w:eastAsia="Calibri" w:hAnsi="Times New Roman" w:cs="Times New Roman"/>
          <w:sz w:val="24"/>
          <w:szCs w:val="24"/>
          <w:vertAlign w:val="superscript"/>
        </w:rPr>
        <w:footnoteReference w:id="46"/>
      </w:r>
      <w:r w:rsidRPr="00EA4C1B">
        <w:rPr>
          <w:rFonts w:ascii="Times New Roman" w:eastAsia="Calibri" w:hAnsi="Times New Roman" w:cs="Times New Roman"/>
          <w:sz w:val="24"/>
          <w:szCs w:val="24"/>
        </w:rPr>
        <w:t xml:space="preserve"> It is located within the tribe’s existing and historic St. Regis Reservation.</w:t>
      </w:r>
      <w:r w:rsidRPr="00EA4C1B">
        <w:rPr>
          <w:rFonts w:ascii="Times New Roman" w:eastAsia="Calibri" w:hAnsi="Times New Roman" w:cs="Times New Roman"/>
          <w:sz w:val="24"/>
          <w:szCs w:val="24"/>
          <w:vertAlign w:val="superscript"/>
        </w:rPr>
        <w:footnoteReference w:id="47"/>
      </w:r>
      <w:r w:rsidRPr="00EA4C1B">
        <w:rPr>
          <w:rFonts w:ascii="Times New Roman" w:eastAsia="Calibri" w:hAnsi="Times New Roman" w:cs="Times New Roman"/>
          <w:sz w:val="24"/>
          <w:szCs w:val="24"/>
        </w:rPr>
        <w:t xml:space="preserve"> At about 2,000 acres, Hogansburg Triangle is a relatively small area of land with a majority Indian population.</w:t>
      </w:r>
      <w:r w:rsidRPr="00EA4C1B">
        <w:rPr>
          <w:rFonts w:ascii="Times New Roman" w:eastAsia="Calibri" w:hAnsi="Times New Roman" w:cs="Times New Roman"/>
          <w:sz w:val="24"/>
          <w:szCs w:val="24"/>
          <w:vertAlign w:val="superscript"/>
        </w:rPr>
        <w:footnoteReference w:id="48"/>
      </w:r>
      <w:r w:rsidRPr="00EA4C1B">
        <w:rPr>
          <w:rFonts w:ascii="Times New Roman" w:eastAsia="Calibri" w:hAnsi="Times New Roman" w:cs="Times New Roman"/>
          <w:sz w:val="24"/>
          <w:szCs w:val="24"/>
        </w:rPr>
        <w:t xml:space="preserve"> These demographics and location, contributed to the state’s decision to expand the tribe’s jurisdiction.</w:t>
      </w:r>
    </w:p>
    <w:p w14:paraId="7ADB7BF2" w14:textId="5AA80F73"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“In 1997, Minnesota adopted the Tribal Peace Officers Act, which allows localities and tribes to form cooperative law-enforcement services.”</w:t>
      </w:r>
      <w:r w:rsidRPr="00EA4C1B">
        <w:rPr>
          <w:rFonts w:ascii="Times New Roman" w:eastAsia="Calibri" w:hAnsi="Times New Roman" w:cs="Times New Roman"/>
          <w:sz w:val="24"/>
          <w:szCs w:val="24"/>
          <w:vertAlign w:val="superscript"/>
        </w:rPr>
        <w:footnoteReference w:id="49"/>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This act requires tribes to waive their sovereign immunity and be insured to cover the liability for certain acts of tribal officers as well as comply with the state’s policies regarding sensitive data.</w:t>
      </w:r>
      <w:r w:rsidRPr="00EA4C1B">
        <w:rPr>
          <w:rFonts w:ascii="Times New Roman" w:eastAsia="Calibri" w:hAnsi="Times New Roman" w:cs="Times New Roman"/>
          <w:sz w:val="24"/>
          <w:szCs w:val="24"/>
          <w:vertAlign w:val="superscript"/>
        </w:rPr>
        <w:footnoteReference w:id="50"/>
      </w:r>
      <w:r w:rsidRPr="00EA4C1B">
        <w:rPr>
          <w:rFonts w:ascii="Times New Roman" w:eastAsia="Calibri" w:hAnsi="Times New Roman" w:cs="Times New Roman"/>
          <w:sz w:val="24"/>
          <w:szCs w:val="24"/>
        </w:rPr>
        <w:t xml:space="preserve"> Further, tribal officers are only considered employees of the tribe, not the state and “do not have the same rights as state employees.”</w:t>
      </w:r>
      <w:r w:rsidRPr="00EA4C1B">
        <w:rPr>
          <w:rFonts w:ascii="Times New Roman" w:eastAsia="Calibri" w:hAnsi="Times New Roman" w:cs="Times New Roman"/>
          <w:sz w:val="24"/>
          <w:szCs w:val="24"/>
          <w:vertAlign w:val="superscript"/>
        </w:rPr>
        <w:footnoteReference w:id="51"/>
      </w:r>
    </w:p>
    <w:p w14:paraId="2D47C2C3" w14:textId="77777777" w:rsidR="00E97EE9"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 xml:space="preserve">The eastern portion of the Navajo Reservation lies in New Mexico. </w:t>
      </w:r>
      <w:r w:rsidR="00DE0EE0">
        <w:rPr>
          <w:rFonts w:ascii="Times New Roman" w:eastAsia="Calibri" w:hAnsi="Times New Roman" w:cs="Times New Roman"/>
          <w:sz w:val="24"/>
          <w:szCs w:val="24"/>
        </w:rPr>
        <w:t>Here, successful cooperation between governments is exemplified in the coordinated efforts between the Nation, the state, and a federal agency, the Bureau of Indian Affairs, to operate schools.</w:t>
      </w:r>
      <w:r w:rsidR="00DE0EE0">
        <w:rPr>
          <w:rStyle w:val="FootnoteReference"/>
          <w:rFonts w:ascii="Times New Roman" w:eastAsia="Calibri" w:hAnsi="Times New Roman" w:cs="Times New Roman"/>
          <w:sz w:val="24"/>
          <w:szCs w:val="24"/>
        </w:rPr>
        <w:footnoteReference w:id="52"/>
      </w:r>
      <w:r w:rsidR="00DE0EE0">
        <w:rPr>
          <w:rFonts w:ascii="Times New Roman" w:eastAsia="Calibri" w:hAnsi="Times New Roman" w:cs="Times New Roman"/>
          <w:sz w:val="24"/>
          <w:szCs w:val="24"/>
        </w:rPr>
        <w:t xml:space="preserve"> </w:t>
      </w:r>
    </w:p>
    <w:p w14:paraId="796E31C4" w14:textId="5E92E2EE" w:rsidR="00E97EE9" w:rsidRDefault="00EA4C1B" w:rsidP="00D51523">
      <w:pPr>
        <w:spacing w:after="0" w:line="240" w:lineRule="auto"/>
        <w:ind w:left="720" w:right="720"/>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w:t>
      </w:r>
      <w:r w:rsidR="00E97EE9">
        <w:rPr>
          <w:rFonts w:ascii="Times New Roman" w:eastAsia="Calibri" w:hAnsi="Times New Roman" w:cs="Times New Roman"/>
          <w:sz w:val="24"/>
          <w:szCs w:val="24"/>
        </w:rPr>
        <w:t>Similarly, t</w:t>
      </w:r>
      <w:r w:rsidRPr="00EA4C1B">
        <w:rPr>
          <w:rFonts w:ascii="Times New Roman" w:eastAsia="Calibri" w:hAnsi="Times New Roman" w:cs="Times New Roman"/>
          <w:sz w:val="24"/>
          <w:szCs w:val="24"/>
        </w:rPr>
        <w:t>he Navajo Nation and various levels of state, county, and city government collaborate to provide emergency and other support services to the residents . . . Emergency telephone calls requesting police</w:t>
      </w:r>
      <w:r w:rsidR="008D6126">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 xml:space="preserve"> . .</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are directed to and received by McKinley County Metro Dispatch, an organization funded by McKinley County and the City of Gallup. Emergency law enforcement services are provided by the Navajo Nation, the McKinley County Sheriff's Office, and the New Mexico State Police</w:t>
      </w:r>
      <w:r w:rsidR="008D6126">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 . . Thus, . . . [there is] a cooperative approach between federal, state, local, and Navajo governments to provide for the safety and welfare of the people.”</w:t>
      </w:r>
      <w:r w:rsidRPr="00EA4C1B">
        <w:rPr>
          <w:rFonts w:ascii="Times New Roman" w:eastAsia="Calibri" w:hAnsi="Times New Roman" w:cs="Times New Roman"/>
          <w:sz w:val="24"/>
          <w:szCs w:val="24"/>
          <w:vertAlign w:val="superscript"/>
        </w:rPr>
        <w:footnoteReference w:id="53"/>
      </w:r>
      <w:r w:rsidRPr="00EA4C1B">
        <w:rPr>
          <w:rFonts w:ascii="Times New Roman" w:eastAsia="Calibri" w:hAnsi="Times New Roman" w:cs="Times New Roman"/>
          <w:sz w:val="24"/>
          <w:szCs w:val="24"/>
        </w:rPr>
        <w:t xml:space="preserve"> </w:t>
      </w:r>
    </w:p>
    <w:p w14:paraId="643CB31A" w14:textId="77777777" w:rsidR="00E97EE9" w:rsidRDefault="00E97EE9" w:rsidP="00D51523">
      <w:pPr>
        <w:spacing w:after="0" w:line="240" w:lineRule="auto"/>
        <w:ind w:left="720" w:right="720"/>
        <w:jc w:val="both"/>
        <w:rPr>
          <w:rFonts w:ascii="Times New Roman" w:eastAsia="Calibri" w:hAnsi="Times New Roman" w:cs="Times New Roman"/>
          <w:sz w:val="24"/>
          <w:szCs w:val="24"/>
        </w:rPr>
      </w:pPr>
    </w:p>
    <w:p w14:paraId="512EF537" w14:textId="3507705B" w:rsidR="00EA4C1B" w:rsidRP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 similar arrangement exists with Socorro County in New Mexico.</w:t>
      </w:r>
      <w:r w:rsidRPr="00EA4C1B">
        <w:rPr>
          <w:rFonts w:ascii="Times New Roman" w:eastAsia="Calibri" w:hAnsi="Times New Roman" w:cs="Times New Roman"/>
          <w:sz w:val="24"/>
          <w:szCs w:val="24"/>
          <w:vertAlign w:val="superscript"/>
        </w:rPr>
        <w:footnoteReference w:id="54"/>
      </w:r>
    </w:p>
    <w:p w14:paraId="11821407" w14:textId="29E9B775" w:rsidR="00EA4C1B" w:rsidRDefault="00EA4C1B" w:rsidP="00D51523">
      <w:pPr>
        <w:spacing w:after="0" w:line="480" w:lineRule="auto"/>
        <w:jc w:val="both"/>
        <w:rPr>
          <w:rFonts w:ascii="Times New Roman" w:eastAsia="Calibri" w:hAnsi="Times New Roman" w:cs="Times New Roman"/>
          <w:sz w:val="24"/>
          <w:szCs w:val="24"/>
        </w:rPr>
      </w:pPr>
      <w:r w:rsidRPr="00EA4C1B">
        <w:rPr>
          <w:rFonts w:ascii="Times New Roman" w:eastAsia="Calibri" w:hAnsi="Times New Roman" w:cs="Times New Roman"/>
          <w:sz w:val="24"/>
          <w:szCs w:val="24"/>
        </w:rPr>
        <w:tab/>
        <w:t>New Mexico may take into consideration the advantages of a blanket state policy for cross-commissions or may desire local governments to take a more active role in working with the tribes in their vicinity.</w:t>
      </w:r>
      <w:r w:rsidR="00D51523">
        <w:rPr>
          <w:rFonts w:ascii="Times New Roman" w:eastAsia="Calibri" w:hAnsi="Times New Roman" w:cs="Times New Roman"/>
          <w:sz w:val="24"/>
          <w:szCs w:val="24"/>
        </w:rPr>
        <w:t xml:space="preserve"> </w:t>
      </w:r>
      <w:r w:rsidRPr="00EA4C1B">
        <w:rPr>
          <w:rFonts w:ascii="Times New Roman" w:eastAsia="Calibri" w:hAnsi="Times New Roman" w:cs="Times New Roman"/>
          <w:sz w:val="24"/>
          <w:szCs w:val="24"/>
        </w:rPr>
        <w:t xml:space="preserve">Looking to existing agreements in other states </w:t>
      </w:r>
      <w:r w:rsidR="00306178">
        <w:rPr>
          <w:rFonts w:ascii="Times New Roman" w:eastAsia="Calibri" w:hAnsi="Times New Roman" w:cs="Times New Roman"/>
          <w:sz w:val="24"/>
          <w:szCs w:val="24"/>
        </w:rPr>
        <w:t>should</w:t>
      </w:r>
      <w:r w:rsidRPr="00EA4C1B">
        <w:rPr>
          <w:rFonts w:ascii="Times New Roman" w:eastAsia="Calibri" w:hAnsi="Times New Roman" w:cs="Times New Roman"/>
          <w:sz w:val="24"/>
          <w:szCs w:val="24"/>
        </w:rPr>
        <w:t xml:space="preserve"> provide some guidance moving forward.</w:t>
      </w:r>
      <w:r w:rsidR="00306178">
        <w:rPr>
          <w:rFonts w:ascii="Times New Roman" w:eastAsia="Calibri" w:hAnsi="Times New Roman" w:cs="Times New Roman"/>
          <w:sz w:val="24"/>
          <w:szCs w:val="24"/>
        </w:rPr>
        <w:t xml:space="preserve"> Each state’s approach to addressing the jurisdictional gap must take into consideration state and local politics as well as existing relations between tribes and non-members.</w:t>
      </w:r>
    </w:p>
    <w:p w14:paraId="369FECE5" w14:textId="56B1E93E" w:rsidR="00074984" w:rsidRDefault="00074984" w:rsidP="00D51523">
      <w:pPr>
        <w:spacing w:after="0" w:line="48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Conclusion</w:t>
      </w:r>
    </w:p>
    <w:p w14:paraId="024DE40B" w14:textId="13A4801D" w:rsidR="00074984" w:rsidRPr="00074984" w:rsidRDefault="000B1F55" w:rsidP="00D51523">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Cooperation between tribal, state, and local governments can take many forms and should reflect the needs of the involved parties. When there is a question as to which law enforcement agency has jurisdiction in a criminal matter, the wheels of justice are slowed. Moving forward, governments seeking cross-commissioning agreements should weigh the costs of not appropriately addressing jurisdictional gaps against the costs of creating agreements that recognize</w:t>
      </w:r>
      <w:r w:rsidR="005E31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sovereignty of tribes. </w:t>
      </w:r>
    </w:p>
    <w:p w14:paraId="46470A3D" w14:textId="77777777" w:rsidR="00EA4C1B" w:rsidRPr="00EA4C1B" w:rsidRDefault="00EA4C1B" w:rsidP="00D51523">
      <w:pPr>
        <w:spacing w:after="0" w:line="480" w:lineRule="auto"/>
        <w:jc w:val="both"/>
        <w:rPr>
          <w:rFonts w:ascii="Times New Roman" w:eastAsia="Calibri" w:hAnsi="Times New Roman" w:cs="Times New Roman"/>
          <w:sz w:val="24"/>
          <w:szCs w:val="24"/>
        </w:rPr>
      </w:pPr>
    </w:p>
    <w:p w14:paraId="42E8968F" w14:textId="333ABBB3" w:rsidR="001E161A" w:rsidRDefault="001E161A" w:rsidP="00D50A11">
      <w:pPr>
        <w:spacing w:after="0" w:line="480" w:lineRule="auto"/>
        <w:jc w:val="both"/>
      </w:pPr>
    </w:p>
    <w:sectPr w:rsidR="001E16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EDAB8" w14:textId="77777777" w:rsidR="008A22E3" w:rsidRDefault="008A22E3" w:rsidP="00EA4C1B">
      <w:pPr>
        <w:spacing w:after="0" w:line="240" w:lineRule="auto"/>
      </w:pPr>
      <w:r>
        <w:separator/>
      </w:r>
    </w:p>
  </w:endnote>
  <w:endnote w:type="continuationSeparator" w:id="0">
    <w:p w14:paraId="619E2C00" w14:textId="77777777" w:rsidR="008A22E3" w:rsidRDefault="008A22E3" w:rsidP="00EA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10047"/>
      <w:docPartObj>
        <w:docPartGallery w:val="Page Numbers (Bottom of Page)"/>
        <w:docPartUnique/>
      </w:docPartObj>
    </w:sdtPr>
    <w:sdtEndPr>
      <w:rPr>
        <w:noProof/>
      </w:rPr>
    </w:sdtEndPr>
    <w:sdtContent>
      <w:p w14:paraId="1E69B984" w14:textId="46588D1F" w:rsidR="000B1F55" w:rsidRDefault="000B1F55">
        <w:pPr>
          <w:pStyle w:val="Footer"/>
          <w:jc w:val="center"/>
        </w:pPr>
        <w:r>
          <w:fldChar w:fldCharType="begin"/>
        </w:r>
        <w:r>
          <w:instrText xml:space="preserve"> PAGE   \* MERGEFORMAT </w:instrText>
        </w:r>
        <w:r>
          <w:fldChar w:fldCharType="separate"/>
        </w:r>
        <w:r w:rsidR="006640DB">
          <w:rPr>
            <w:noProof/>
          </w:rPr>
          <w:t>2</w:t>
        </w:r>
        <w:r>
          <w:rPr>
            <w:noProof/>
          </w:rPr>
          <w:fldChar w:fldCharType="end"/>
        </w:r>
      </w:p>
    </w:sdtContent>
  </w:sdt>
  <w:p w14:paraId="2F517ED6" w14:textId="77777777" w:rsidR="000B1F55" w:rsidRDefault="000B1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8A7A" w14:textId="77777777" w:rsidR="008A22E3" w:rsidRDefault="008A22E3" w:rsidP="00EA4C1B">
      <w:pPr>
        <w:spacing w:after="0" w:line="240" w:lineRule="auto"/>
      </w:pPr>
      <w:r>
        <w:separator/>
      </w:r>
    </w:p>
  </w:footnote>
  <w:footnote w:type="continuationSeparator" w:id="0">
    <w:p w14:paraId="6951A650" w14:textId="77777777" w:rsidR="008A22E3" w:rsidRDefault="008A22E3" w:rsidP="00EA4C1B">
      <w:pPr>
        <w:spacing w:after="0" w:line="240" w:lineRule="auto"/>
      </w:pPr>
      <w:r>
        <w:continuationSeparator/>
      </w:r>
    </w:p>
  </w:footnote>
  <w:footnote w:id="1">
    <w:p w14:paraId="44FCF56D"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Indian Country is defined as any Indian reservation under the jurisdiction of the United States Government, all dependent Indian communities within the borders of the United States, and all Indian allotments. 18 U.S.C. § 1151.</w:t>
      </w:r>
    </w:p>
  </w:footnote>
  <w:footnote w:id="2">
    <w:p w14:paraId="37602B31"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Tribe or tribal government in the memorandum refers to all federally recognized Indian nations within the state of New Mexico.</w:t>
      </w:r>
    </w:p>
  </w:footnote>
  <w:footnote w:id="3">
    <w:p w14:paraId="7F65D369" w14:textId="77777777" w:rsidR="007E131F" w:rsidRPr="007F57E7" w:rsidRDefault="007E131F">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Pr="007F57E7">
        <w:rPr>
          <w:rFonts w:ascii="Times New Roman" w:eastAsia="Calibri" w:hAnsi="Times New Roman" w:cs="Times New Roman"/>
          <w:i/>
          <w:iCs/>
        </w:rPr>
        <w:t>See</w:t>
      </w:r>
      <w:r w:rsidRPr="007F57E7">
        <w:rPr>
          <w:rFonts w:ascii="Times New Roman" w:eastAsia="Calibri" w:hAnsi="Times New Roman" w:cs="Times New Roman"/>
        </w:rPr>
        <w:t xml:space="preserve"> Pub.L. No. 109–133, 119 Stat. 2573 (2005); </w:t>
      </w:r>
      <w:r w:rsidRPr="007F57E7">
        <w:rPr>
          <w:rFonts w:ascii="Times New Roman" w:eastAsia="Calibri" w:hAnsi="Times New Roman" w:cs="Times New Roman"/>
          <w:i/>
        </w:rPr>
        <w:t>U.S. v. McBratney</w:t>
      </w:r>
      <w:r w:rsidRPr="007F57E7">
        <w:rPr>
          <w:rFonts w:ascii="Times New Roman" w:eastAsia="Calibri" w:hAnsi="Times New Roman" w:cs="Times New Roman"/>
        </w:rPr>
        <w:t>, 104 U.S. 621 (1881).</w:t>
      </w:r>
    </w:p>
  </w:footnote>
  <w:footnote w:id="4">
    <w:p w14:paraId="006C5078"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Cross-commissions in this memorandum refer to grants of state law enforcement commissions to tribal law enforcement and is not used to imply any granting of tribal law enforcement authority to state law enforcement.</w:t>
      </w:r>
    </w:p>
  </w:footnote>
  <w:footnote w:id="5">
    <w:p w14:paraId="5657BFAB" w14:textId="77777777" w:rsidR="00EA4C1B" w:rsidRPr="007F57E7" w:rsidRDefault="00EA4C1B" w:rsidP="007F57E7">
      <w:pPr>
        <w:spacing w:after="0" w:line="240" w:lineRule="auto"/>
        <w:rPr>
          <w:rFonts w:ascii="Times New Roman" w:eastAsia="Times New Roman" w:hAnsi="Times New Roman" w:cs="Times New Roman"/>
          <w:sz w:val="20"/>
          <w:szCs w:val="20"/>
        </w:rPr>
      </w:pPr>
      <w:r w:rsidRPr="007F57E7">
        <w:rPr>
          <w:rStyle w:val="FootnoteReference"/>
          <w:rFonts w:ascii="Times New Roman" w:hAnsi="Times New Roman" w:cs="Times New Roman"/>
          <w:sz w:val="20"/>
          <w:szCs w:val="20"/>
        </w:rPr>
        <w:footnoteRef/>
      </w:r>
      <w:r w:rsidRPr="007F57E7">
        <w:rPr>
          <w:rFonts w:ascii="Times New Roman" w:hAnsi="Times New Roman" w:cs="Times New Roman"/>
          <w:sz w:val="20"/>
          <w:szCs w:val="20"/>
        </w:rPr>
        <w:t xml:space="preserve"> </w:t>
      </w:r>
      <w:r w:rsidRPr="007F57E7">
        <w:rPr>
          <w:rFonts w:ascii="Times New Roman" w:eastAsia="Times New Roman" w:hAnsi="Times New Roman" w:cs="Times New Roman"/>
          <w:sz w:val="20"/>
          <w:szCs w:val="20"/>
        </w:rPr>
        <w:t>The regulatory authority of tribes over nonmembers is limited to regulating those activities by nonmembers that may interfere with the tribe’s ability to self-govern or to “‘control internal relations.’”</w:t>
      </w:r>
      <w:r w:rsidRPr="007F57E7">
        <w:rPr>
          <w:rStyle w:val="Emphasis"/>
          <w:rFonts w:ascii="Times New Roman" w:eastAsia="Times New Roman" w:hAnsi="Times New Roman" w:cs="Times New Roman"/>
          <w:sz w:val="20"/>
          <w:szCs w:val="20"/>
        </w:rPr>
        <w:t xml:space="preserve"> Plains Commerce Bank v. Long Family Land &amp; Cattle Co.,</w:t>
      </w:r>
      <w:r w:rsidRPr="007F57E7">
        <w:rPr>
          <w:rFonts w:ascii="Times New Roman" w:eastAsia="Times New Roman" w:hAnsi="Times New Roman" w:cs="Times New Roman"/>
          <w:sz w:val="20"/>
          <w:szCs w:val="20"/>
        </w:rPr>
        <w:t xml:space="preserve"> 554 U.S. at 332 (quoting </w:t>
      </w:r>
      <w:r w:rsidRPr="007F57E7">
        <w:rPr>
          <w:rStyle w:val="Emphasis"/>
          <w:rFonts w:ascii="Times New Roman" w:eastAsia="Times New Roman" w:hAnsi="Times New Roman" w:cs="Times New Roman"/>
          <w:sz w:val="20"/>
          <w:szCs w:val="20"/>
        </w:rPr>
        <w:t>Montana v. U.S.</w:t>
      </w:r>
      <w:r w:rsidRPr="007F57E7">
        <w:rPr>
          <w:rFonts w:ascii="Times New Roman" w:eastAsia="Times New Roman" w:hAnsi="Times New Roman" w:cs="Times New Roman"/>
          <w:sz w:val="20"/>
          <w:szCs w:val="20"/>
          <w:u w:val="single"/>
        </w:rPr>
        <w:t>,</w:t>
      </w:r>
      <w:r w:rsidRPr="007F57E7">
        <w:rPr>
          <w:rFonts w:ascii="Times New Roman" w:eastAsia="Times New Roman" w:hAnsi="Times New Roman" w:cs="Times New Roman"/>
          <w:sz w:val="20"/>
          <w:szCs w:val="20"/>
        </w:rPr>
        <w:t xml:space="preserve"> 450 U.S.</w:t>
      </w:r>
      <w:r w:rsidRPr="007F57E7">
        <w:rPr>
          <w:rStyle w:val="Emphasis"/>
          <w:rFonts w:ascii="Times New Roman" w:eastAsia="Times New Roman" w:hAnsi="Times New Roman" w:cs="Times New Roman"/>
          <w:sz w:val="20"/>
          <w:szCs w:val="20"/>
        </w:rPr>
        <w:t xml:space="preserve"> </w:t>
      </w:r>
      <w:r w:rsidRPr="007F57E7">
        <w:rPr>
          <w:rFonts w:ascii="Times New Roman" w:eastAsia="Times New Roman" w:hAnsi="Times New Roman" w:cs="Times New Roman"/>
          <w:sz w:val="20"/>
          <w:szCs w:val="20"/>
        </w:rPr>
        <w:t xml:space="preserve">at 564). </w:t>
      </w:r>
      <w:r w:rsidRPr="007F57E7">
        <w:rPr>
          <w:rStyle w:val="Emphasis"/>
          <w:rFonts w:ascii="Times New Roman" w:eastAsia="Times New Roman" w:hAnsi="Times New Roman" w:cs="Times New Roman"/>
          <w:sz w:val="20"/>
          <w:szCs w:val="20"/>
        </w:rPr>
        <w:t>Montana</w:t>
      </w:r>
      <w:r w:rsidRPr="007F57E7">
        <w:rPr>
          <w:rFonts w:ascii="Times New Roman" w:eastAsia="Times New Roman" w:hAnsi="Times New Roman" w:cs="Times New Roman"/>
          <w:sz w:val="20"/>
          <w:szCs w:val="20"/>
        </w:rPr>
        <w:t xml:space="preserve"> provides exceptions to the strong presumption that tribes lack regulatory authority over nonmembers. </w:t>
      </w:r>
      <w:r w:rsidRPr="007F57E7">
        <w:rPr>
          <w:rStyle w:val="Emphasis"/>
          <w:rFonts w:ascii="Times New Roman" w:eastAsia="Times New Roman" w:hAnsi="Times New Roman" w:cs="Times New Roman"/>
          <w:sz w:val="20"/>
          <w:szCs w:val="20"/>
        </w:rPr>
        <w:t>Id</w:t>
      </w:r>
      <w:r w:rsidRPr="007F57E7">
        <w:rPr>
          <w:rFonts w:ascii="Times New Roman" w:eastAsia="Times New Roman" w:hAnsi="Times New Roman" w:cs="Times New Roman"/>
          <w:sz w:val="20"/>
          <w:szCs w:val="20"/>
        </w:rPr>
        <w:t xml:space="preserve">. at 329. One exception is that tribes “may regulate through taxation, licensing, or other means, the activities of nonmembers who enter consensual relationships with the tribe or its members, through commercial dealing, contracts, leases, or other arrangements.” </w:t>
      </w:r>
      <w:r w:rsidRPr="007F57E7">
        <w:rPr>
          <w:rStyle w:val="Emphasis"/>
          <w:rFonts w:ascii="Times New Roman" w:eastAsia="Times New Roman" w:hAnsi="Times New Roman" w:cs="Times New Roman"/>
          <w:sz w:val="20"/>
          <w:szCs w:val="20"/>
        </w:rPr>
        <w:t>Montana v. U.S.</w:t>
      </w:r>
      <w:r w:rsidRPr="007F57E7">
        <w:rPr>
          <w:rFonts w:ascii="Times New Roman" w:eastAsia="Times New Roman" w:hAnsi="Times New Roman" w:cs="Times New Roman"/>
          <w:sz w:val="20"/>
          <w:szCs w:val="20"/>
        </w:rPr>
        <w:t xml:space="preserve">, 450 U.S. at 565 (1981). Additionally, tribes “may also retain inherent power to exercise civil authority over the conduct of non-Indians on fee lands within its reservation when that conduct threatens or has some direct effect on the political integrity, the economic security, or the health or welfare of the tribe.” </w:t>
      </w:r>
      <w:r w:rsidRPr="007F57E7">
        <w:rPr>
          <w:rStyle w:val="Emphasis"/>
          <w:rFonts w:ascii="Times New Roman" w:eastAsia="Times New Roman" w:hAnsi="Times New Roman" w:cs="Times New Roman"/>
          <w:sz w:val="20"/>
          <w:szCs w:val="20"/>
        </w:rPr>
        <w:t>Id</w:t>
      </w:r>
      <w:r w:rsidRPr="007F57E7">
        <w:rPr>
          <w:rFonts w:ascii="Times New Roman" w:eastAsia="Times New Roman" w:hAnsi="Times New Roman" w:cs="Times New Roman"/>
          <w:sz w:val="20"/>
          <w:szCs w:val="20"/>
        </w:rPr>
        <w:t>. at 566.</w:t>
      </w:r>
    </w:p>
  </w:footnote>
  <w:footnote w:id="6">
    <w:p w14:paraId="7F60E62D" w14:textId="77777777" w:rsidR="007F57E7" w:rsidRPr="008E0B93" w:rsidRDefault="007F57E7" w:rsidP="007F57E7">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Pr="008E0B93">
        <w:rPr>
          <w:rFonts w:ascii="Times New Roman" w:eastAsia="Calibri" w:hAnsi="Times New Roman" w:cs="Times New Roman"/>
          <w:i/>
        </w:rPr>
        <w:t>Loya v. Gutierrez</w:t>
      </w:r>
      <w:r w:rsidRPr="008E0B93">
        <w:rPr>
          <w:rFonts w:ascii="Times New Roman" w:eastAsia="Calibri" w:hAnsi="Times New Roman" w:cs="Times New Roman"/>
        </w:rPr>
        <w:t xml:space="preserve">, 2015-NMSC-017, ¶ 5 (citing </w:t>
      </w:r>
      <w:r w:rsidRPr="008E0B93">
        <w:rPr>
          <w:rFonts w:ascii="Times New Roman" w:eastAsia="Calibri" w:hAnsi="Times New Roman" w:cs="Times New Roman"/>
          <w:i/>
        </w:rPr>
        <w:t>Duro v. Reina</w:t>
      </w:r>
      <w:r w:rsidRPr="008E0B93">
        <w:rPr>
          <w:rFonts w:ascii="Times New Roman" w:eastAsia="Calibri" w:hAnsi="Times New Roman" w:cs="Times New Roman"/>
        </w:rPr>
        <w:t>, 495 U.S. 676, 696–97, 110 S.Ct. 2053, 109 L.Ed.2d 693 (1990)).</w:t>
      </w:r>
    </w:p>
  </w:footnote>
  <w:footnote w:id="7">
    <w:p w14:paraId="436B3699" w14:textId="77777777" w:rsidR="007F57E7" w:rsidRPr="008E0B93" w:rsidRDefault="007F57E7">
      <w:pPr>
        <w:pStyle w:val="FootnoteText"/>
        <w:rPr>
          <w:rFonts w:ascii="Times New Roman"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i/>
        </w:rPr>
        <w:t>Id.</w:t>
      </w:r>
    </w:p>
  </w:footnote>
  <w:footnote w:id="8">
    <w:p w14:paraId="031A54F1" w14:textId="77777777" w:rsidR="007F57E7" w:rsidRPr="008E0B93" w:rsidRDefault="007F57E7" w:rsidP="008E0B93">
      <w:pPr>
        <w:pStyle w:val="FootnoteText"/>
        <w:rPr>
          <w:rFonts w:ascii="Times New Roman"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i/>
        </w:rPr>
        <w:t>Loya</w:t>
      </w:r>
      <w:r w:rsidRPr="008E0B93">
        <w:rPr>
          <w:rFonts w:ascii="Times New Roman" w:eastAsia="Calibri" w:hAnsi="Times New Roman" w:cs="Times New Roman"/>
        </w:rPr>
        <w:t xml:space="preserve">, 2015-NMSC-017, ¶ 27. </w:t>
      </w:r>
      <w:r w:rsidRPr="008E0B93">
        <w:rPr>
          <w:rFonts w:ascii="Times New Roman" w:eastAsia="Calibri" w:hAnsi="Times New Roman" w:cs="Times New Roman"/>
          <w:i/>
        </w:rPr>
        <w:t>See also</w:t>
      </w:r>
      <w:r w:rsidRPr="008E0B93">
        <w:rPr>
          <w:rFonts w:ascii="Times New Roman" w:eastAsia="Calibri" w:hAnsi="Times New Roman" w:cs="Times New Roman"/>
        </w:rPr>
        <w:t xml:space="preserve"> National Sheriffs’ Association</w:t>
      </w:r>
      <w:r w:rsidRPr="008E0B93">
        <w:rPr>
          <w:rFonts w:ascii="Times New Roman" w:eastAsia="Calibri" w:hAnsi="Times New Roman" w:cs="Times New Roman"/>
          <w:i/>
        </w:rPr>
        <w:t>, Cross-Deputization in Indian Country</w:t>
      </w:r>
      <w:r w:rsidRPr="008E0B93">
        <w:rPr>
          <w:rFonts w:ascii="Times New Roman" w:eastAsia="Calibri" w:hAnsi="Times New Roman" w:cs="Times New Roman"/>
        </w:rPr>
        <w:t>, Washington, DC: Office of Community Oriented Policing Services (2018). https://itcaonline.com/wp-content/uploads/2018/04/Cross-Deputization-in-Indian-Country.pdf</w:t>
      </w:r>
    </w:p>
  </w:footnote>
  <w:footnote w:id="9">
    <w:p w14:paraId="24394E5C" w14:textId="77777777" w:rsidR="00EA4C1B" w:rsidRPr="008E0B93" w:rsidRDefault="00EA4C1B" w:rsidP="008E0B93">
      <w:pPr>
        <w:spacing w:after="0"/>
        <w:rPr>
          <w:rFonts w:ascii="Times New Roman" w:eastAsia="Times New Roman" w:hAnsi="Times New Roman" w:cs="Times New Roman"/>
          <w:sz w:val="20"/>
          <w:szCs w:val="20"/>
        </w:rPr>
      </w:pPr>
      <w:r w:rsidRPr="008E0B93">
        <w:rPr>
          <w:rStyle w:val="FootnoteReference"/>
          <w:rFonts w:ascii="Times New Roman" w:hAnsi="Times New Roman" w:cs="Times New Roman"/>
          <w:sz w:val="20"/>
          <w:szCs w:val="20"/>
        </w:rPr>
        <w:footnoteRef/>
      </w:r>
      <w:r w:rsidRPr="008E0B93">
        <w:rPr>
          <w:rFonts w:ascii="Times New Roman" w:hAnsi="Times New Roman" w:cs="Times New Roman"/>
          <w:sz w:val="20"/>
          <w:szCs w:val="20"/>
        </w:rPr>
        <w:t xml:space="preserve"> NMSA 1978, § 4-41-5.</w:t>
      </w:r>
    </w:p>
  </w:footnote>
  <w:footnote w:id="10">
    <w:p w14:paraId="457FEABA" w14:textId="77777777" w:rsidR="007F57E7" w:rsidRPr="008E0B93" w:rsidRDefault="007F57E7" w:rsidP="008E0B93">
      <w:pPr>
        <w:pStyle w:val="FootnoteText"/>
        <w:rPr>
          <w:rFonts w:ascii="Times New Roman"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rPr>
        <w:t>NMSA § 29-1-11 (2005).</w:t>
      </w:r>
    </w:p>
  </w:footnote>
  <w:footnote w:id="11">
    <w:p w14:paraId="575CC11A" w14:textId="77777777" w:rsidR="007F57E7" w:rsidRDefault="007F57E7">
      <w:pPr>
        <w:pStyle w:val="FootnoteText"/>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i/>
        </w:rPr>
        <w:t>Id.</w:t>
      </w:r>
    </w:p>
  </w:footnote>
  <w:footnote w:id="12">
    <w:p w14:paraId="1C68F2FD" w14:textId="77777777" w:rsidR="007F57E7" w:rsidRPr="008E0B93" w:rsidRDefault="007F57E7">
      <w:pPr>
        <w:pStyle w:val="FootnoteText"/>
        <w:rPr>
          <w:rFonts w:ascii="Times New Roman"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Times New Roman" w:hAnsi="Times New Roman" w:cs="Times New Roman"/>
          <w:i/>
          <w:color w:val="000000"/>
        </w:rPr>
        <w:t>Id.</w:t>
      </w:r>
    </w:p>
  </w:footnote>
  <w:footnote w:id="13">
    <w:p w14:paraId="3DC11517" w14:textId="79E74FED" w:rsidR="006B4084" w:rsidRPr="008E0B93" w:rsidRDefault="006B4084" w:rsidP="006B4084">
      <w:pPr>
        <w:pStyle w:val="FootnoteText"/>
        <w:rPr>
          <w:rFonts w:ascii="Times New Roman"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The Office of the Attorney General has provided guidance on mutual aid agreements. Mutual aid agreements under the Mutual Aid Act are appropriate when “assistance from city and county law enforcement agencies </w:t>
      </w:r>
      <w:r w:rsidR="008E0B93" w:rsidRPr="008E0B93">
        <w:rPr>
          <w:rFonts w:ascii="Times New Roman" w:hAnsi="Times New Roman" w:cs="Times New Roman"/>
        </w:rPr>
        <w:t xml:space="preserve">[is necessary] </w:t>
      </w:r>
      <w:r w:rsidRPr="008E0B93">
        <w:rPr>
          <w:rFonts w:ascii="Times New Roman" w:hAnsi="Times New Roman" w:cs="Times New Roman"/>
        </w:rPr>
        <w:t>to enforce . . . regulations.” N.M.A.G. Op. No. 87-48 (Aug. 24, 1987).</w:t>
      </w:r>
    </w:p>
  </w:footnote>
  <w:footnote w:id="14">
    <w:p w14:paraId="013EA703" w14:textId="77777777" w:rsidR="007F57E7" w:rsidRPr="008E0B93" w:rsidRDefault="007F57E7">
      <w:pPr>
        <w:pStyle w:val="FootnoteText"/>
        <w:rPr>
          <w:rFonts w:ascii="Times New Roman"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Times New Roman" w:hAnsi="Times New Roman" w:cs="Times New Roman"/>
          <w:color w:val="000000"/>
        </w:rPr>
        <w:t>NMSA § 29-8-3 (1971).</w:t>
      </w:r>
    </w:p>
  </w:footnote>
  <w:footnote w:id="15">
    <w:p w14:paraId="5B99BC0F" w14:textId="77777777" w:rsidR="007F57E7" w:rsidRPr="008E0B93" w:rsidRDefault="007F57E7">
      <w:pPr>
        <w:pStyle w:val="FootnoteText"/>
        <w:rPr>
          <w:rFonts w:ascii="Times New Roman"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Times New Roman" w:hAnsi="Times New Roman" w:cs="Times New Roman"/>
          <w:i/>
          <w:color w:val="000000"/>
        </w:rPr>
        <w:t>Id.</w:t>
      </w:r>
      <w:r w:rsidRPr="008E0B93">
        <w:rPr>
          <w:rFonts w:ascii="Times New Roman" w:eastAsia="Times New Roman" w:hAnsi="Times New Roman" w:cs="Times New Roman"/>
          <w:color w:val="000000"/>
        </w:rPr>
        <w:t xml:space="preserve"> </w:t>
      </w:r>
      <w:r w:rsidRPr="008E0B93">
        <w:rPr>
          <w:rFonts w:ascii="Times New Roman" w:eastAsia="Times New Roman" w:hAnsi="Times New Roman" w:cs="Times New Roman"/>
          <w:i/>
          <w:color w:val="000000"/>
        </w:rPr>
        <w:t>See also</w:t>
      </w:r>
      <w:r w:rsidRPr="008E0B93">
        <w:rPr>
          <w:rFonts w:ascii="Times New Roman" w:eastAsia="Times New Roman" w:hAnsi="Times New Roman" w:cs="Times New Roman"/>
          <w:color w:val="000000"/>
        </w:rPr>
        <w:t xml:space="preserve"> </w:t>
      </w:r>
      <w:r w:rsidRPr="008E0B93">
        <w:rPr>
          <w:rFonts w:ascii="Times New Roman" w:eastAsia="Times New Roman" w:hAnsi="Times New Roman" w:cs="Times New Roman"/>
          <w:i/>
          <w:color w:val="000000"/>
        </w:rPr>
        <w:t>Loya</w:t>
      </w:r>
      <w:r w:rsidRPr="008E0B93">
        <w:rPr>
          <w:rFonts w:ascii="Times New Roman" w:eastAsia="Times New Roman" w:hAnsi="Times New Roman" w:cs="Times New Roman"/>
          <w:color w:val="000000"/>
        </w:rPr>
        <w:t>, 2015-NMSC-017, ¶ 24.</w:t>
      </w:r>
    </w:p>
  </w:footnote>
  <w:footnote w:id="16">
    <w:p w14:paraId="33D07E77" w14:textId="77777777" w:rsidR="007F57E7" w:rsidRDefault="007F57E7">
      <w:pPr>
        <w:pStyle w:val="FootnoteText"/>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i/>
        </w:rPr>
        <w:t>See Santa Clara Pueblo v. Martinez</w:t>
      </w:r>
      <w:r w:rsidRPr="008E0B93">
        <w:rPr>
          <w:rFonts w:ascii="Times New Roman" w:eastAsia="Calibri" w:hAnsi="Times New Roman" w:cs="Times New Roman"/>
        </w:rPr>
        <w:t>, 436 U.S. 49 (1978).</w:t>
      </w:r>
    </w:p>
  </w:footnote>
  <w:footnote w:id="17">
    <w:p w14:paraId="60907990" w14:textId="77777777" w:rsidR="007F57E7" w:rsidRPr="008E0B93" w:rsidRDefault="007F57E7">
      <w:pPr>
        <w:pStyle w:val="FootnoteText"/>
        <w:rPr>
          <w:rFonts w:ascii="Times New Roman"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i/>
        </w:rPr>
        <w:t>See Dry v. United States</w:t>
      </w:r>
      <w:r w:rsidRPr="008E0B93">
        <w:rPr>
          <w:rFonts w:ascii="Times New Roman" w:eastAsia="Calibri" w:hAnsi="Times New Roman" w:cs="Times New Roman"/>
        </w:rPr>
        <w:t>, 235 F.3d 1249, 1258 (10th Cir. 2000).</w:t>
      </w:r>
    </w:p>
  </w:footnote>
  <w:footnote w:id="18">
    <w:p w14:paraId="21947D74" w14:textId="77777777" w:rsidR="007F57E7" w:rsidRDefault="007F57E7">
      <w:pPr>
        <w:pStyle w:val="FootnoteText"/>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i/>
        </w:rPr>
        <w:t>See</w:t>
      </w:r>
      <w:r w:rsidRPr="008E0B93">
        <w:rPr>
          <w:rFonts w:ascii="Times New Roman" w:eastAsia="Calibri" w:hAnsi="Times New Roman" w:cs="Times New Roman"/>
        </w:rPr>
        <w:t xml:space="preserve"> </w:t>
      </w:r>
      <w:r w:rsidRPr="008E0B93">
        <w:rPr>
          <w:rFonts w:ascii="Times New Roman" w:eastAsia="Times New Roman" w:hAnsi="Times New Roman" w:cs="Times New Roman"/>
          <w:i/>
          <w:color w:val="000000"/>
        </w:rPr>
        <w:t>Loya</w:t>
      </w:r>
      <w:r w:rsidRPr="008E0B93">
        <w:rPr>
          <w:rFonts w:ascii="Times New Roman" w:eastAsia="Times New Roman" w:hAnsi="Times New Roman" w:cs="Times New Roman"/>
          <w:color w:val="000000"/>
        </w:rPr>
        <w:t>, 2015-NMSC-017.</w:t>
      </w:r>
    </w:p>
  </w:footnote>
  <w:footnote w:id="19">
    <w:p w14:paraId="589D9372" w14:textId="77777777" w:rsidR="00CA47CD" w:rsidRPr="008E0B93" w:rsidRDefault="007F57E7" w:rsidP="00CA47CD">
      <w:pPr>
        <w:pStyle w:val="FootnoteText"/>
        <w:rPr>
          <w:rFonts w:ascii="Times New Roman" w:eastAsia="Calibri" w:hAnsi="Times New Roman" w:cs="Times New Roman"/>
        </w:rPr>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i/>
        </w:rPr>
        <w:t>Loya v. Gutierrez</w:t>
      </w:r>
      <w:r w:rsidRPr="008E0B93">
        <w:rPr>
          <w:rFonts w:ascii="Times New Roman" w:eastAsia="Calibri" w:hAnsi="Times New Roman" w:cs="Times New Roman"/>
        </w:rPr>
        <w:t xml:space="preserve">, 2015-NMSC-017, ¶ 5 (citing </w:t>
      </w:r>
      <w:r w:rsidRPr="008E0B93">
        <w:rPr>
          <w:rFonts w:ascii="Times New Roman" w:eastAsia="Calibri" w:hAnsi="Times New Roman" w:cs="Times New Roman"/>
          <w:i/>
        </w:rPr>
        <w:t>Duro v. Reina</w:t>
      </w:r>
      <w:r w:rsidRPr="008E0B93">
        <w:rPr>
          <w:rFonts w:ascii="Times New Roman" w:eastAsia="Calibri" w:hAnsi="Times New Roman" w:cs="Times New Roman"/>
        </w:rPr>
        <w:t xml:space="preserve">, 495 U.S. 676, 696–97, 110 S.Ct. 2053, 109 L.Ed.2d 693 (1990)); </w:t>
      </w:r>
      <w:r w:rsidRPr="008E0B93">
        <w:rPr>
          <w:rFonts w:ascii="Times New Roman" w:eastAsia="Calibri" w:hAnsi="Times New Roman" w:cs="Times New Roman"/>
          <w:i/>
        </w:rPr>
        <w:t>Sheriff Challenges Tribal Police: James Lujan believes non-natives are being 'shaken down' on State Road 68 and U.S. 84/285</w:t>
      </w:r>
      <w:r w:rsidRPr="008E0B93">
        <w:rPr>
          <w:rFonts w:ascii="Times New Roman" w:eastAsia="Calibri" w:hAnsi="Times New Roman" w:cs="Times New Roman"/>
        </w:rPr>
        <w:t>, Barron Jones and Wheeler Cowperthwaite, Rio Grande Sun, August 27, 2015 http://www.riograndesun.com/news/sheriff-challenges-tribal-police/article_ba00fad7-aba1-5fa2-81fe-fa56a20391d8.html (last accessed March 3, 2020).</w:t>
      </w:r>
      <w:r w:rsidR="00CA47CD" w:rsidRPr="008E0B93">
        <w:rPr>
          <w:rFonts w:ascii="Times New Roman" w:eastAsia="Calibri" w:hAnsi="Times New Roman" w:cs="Times New Roman"/>
        </w:rPr>
        <w:t xml:space="preserve"> </w:t>
      </w:r>
      <w:r w:rsidR="00CA47CD" w:rsidRPr="008E0B93">
        <w:rPr>
          <w:rFonts w:ascii="Times New Roman" w:eastAsia="Calibri" w:hAnsi="Times New Roman" w:cs="Times New Roman"/>
          <w:i/>
        </w:rPr>
        <w:t>See also</w:t>
      </w:r>
      <w:r w:rsidR="00CA47CD" w:rsidRPr="008E0B93">
        <w:rPr>
          <w:rFonts w:ascii="Times New Roman" w:eastAsia="Calibri" w:hAnsi="Times New Roman" w:cs="Times New Roman"/>
        </w:rPr>
        <w:t xml:space="preserve"> International Association of Chiefs of Police, </w:t>
      </w:r>
      <w:r w:rsidR="00CA47CD" w:rsidRPr="008E0B93">
        <w:rPr>
          <w:rFonts w:ascii="Times New Roman" w:eastAsia="Calibri" w:hAnsi="Times New Roman" w:cs="Times New Roman"/>
          <w:i/>
        </w:rPr>
        <w:t>Promising Practices in Tribal Community Policing</w:t>
      </w:r>
      <w:r w:rsidR="00CA47CD" w:rsidRPr="008E0B93">
        <w:rPr>
          <w:rFonts w:ascii="Times New Roman" w:eastAsia="Calibri" w:hAnsi="Times New Roman" w:cs="Times New Roman"/>
        </w:rPr>
        <w:t>, Washington, DC: Office of Community Oriented Policing Services (2016).</w:t>
      </w:r>
    </w:p>
    <w:p w14:paraId="302E611E" w14:textId="77777777" w:rsidR="007F57E7" w:rsidRPr="008E0B93" w:rsidRDefault="00CA47CD" w:rsidP="00CA47CD">
      <w:pPr>
        <w:pStyle w:val="FootnoteText"/>
        <w:rPr>
          <w:rFonts w:ascii="Times New Roman" w:hAnsi="Times New Roman" w:cs="Times New Roman"/>
        </w:rPr>
      </w:pPr>
      <w:r w:rsidRPr="008E0B93">
        <w:rPr>
          <w:rFonts w:ascii="Times New Roman" w:eastAsia="Calibri" w:hAnsi="Times New Roman" w:cs="Times New Roman"/>
        </w:rPr>
        <w:t>https://www.theiacp.org/resources/document/promising-practices-in-tribal-community-policing</w:t>
      </w:r>
    </w:p>
  </w:footnote>
  <w:footnote w:id="20">
    <w:p w14:paraId="7E509A88" w14:textId="77777777" w:rsidR="007F57E7" w:rsidRDefault="007F57E7">
      <w:pPr>
        <w:pStyle w:val="FootnoteText"/>
      </w:pPr>
      <w:r w:rsidRPr="008E0B93">
        <w:rPr>
          <w:rStyle w:val="FootnoteReference"/>
          <w:rFonts w:ascii="Times New Roman" w:hAnsi="Times New Roman" w:cs="Times New Roman"/>
        </w:rPr>
        <w:footnoteRef/>
      </w:r>
      <w:r w:rsidRPr="008E0B93">
        <w:rPr>
          <w:rFonts w:ascii="Times New Roman" w:hAnsi="Times New Roman" w:cs="Times New Roman"/>
        </w:rPr>
        <w:t xml:space="preserve"> </w:t>
      </w:r>
      <w:r w:rsidRPr="008E0B93">
        <w:rPr>
          <w:rFonts w:ascii="Times New Roman" w:eastAsia="Calibri" w:hAnsi="Times New Roman" w:cs="Times New Roman"/>
        </w:rPr>
        <w:t>Policing on American Indian Reservations, National Institute of Justice, Department of Justice (2001), vii.</w:t>
      </w:r>
    </w:p>
  </w:footnote>
  <w:footnote w:id="21">
    <w:p w14:paraId="75453D0D"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Paul Spruhan</w:t>
      </w:r>
      <w:r w:rsidRPr="00051C81">
        <w:rPr>
          <w:rFonts w:ascii="Times New Roman" w:hAnsi="Times New Roman" w:cs="Times New Roman"/>
          <w:i/>
          <w:iCs/>
        </w:rPr>
        <w:t>, Standard Clauses in State-Tribal Agreements: The Navajo Nation Experience</w:t>
      </w:r>
      <w:r w:rsidRPr="007F57E7">
        <w:rPr>
          <w:rFonts w:ascii="Times New Roman" w:hAnsi="Times New Roman" w:cs="Times New Roman"/>
        </w:rPr>
        <w:t>, 47 Tulsa L. Rev. 503, 509 (2012).</w:t>
      </w:r>
    </w:p>
  </w:footnote>
  <w:footnote w:id="22">
    <w:p w14:paraId="7C44206B" w14:textId="7B07BF6E"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Oliver Kim, </w:t>
      </w:r>
      <w:r w:rsidRPr="00051C81">
        <w:rPr>
          <w:rFonts w:ascii="Times New Roman" w:hAnsi="Times New Roman" w:cs="Times New Roman"/>
          <w:i/>
          <w:iCs/>
        </w:rPr>
        <w:t>When Things Fall Apart: Liabilities and Limitations of Compacts Between State and Tribal Governments</w:t>
      </w:r>
      <w:r w:rsidRPr="007F57E7">
        <w:rPr>
          <w:rFonts w:ascii="Times New Roman" w:hAnsi="Times New Roman" w:cs="Times New Roman"/>
        </w:rPr>
        <w:t>, 26 Hamline L. Rev. 48, 59 (2002)</w:t>
      </w:r>
      <w:r w:rsidR="00701547">
        <w:rPr>
          <w:rFonts w:ascii="Times New Roman" w:hAnsi="Times New Roman" w:cs="Times New Roman"/>
        </w:rPr>
        <w:t>.</w:t>
      </w:r>
    </w:p>
  </w:footnote>
  <w:footnote w:id="23">
    <w:p w14:paraId="5C9C9D15"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Kevin Morrow, </w:t>
      </w:r>
      <w:r w:rsidRPr="00051C81">
        <w:rPr>
          <w:rFonts w:ascii="Times New Roman" w:hAnsi="Times New Roman" w:cs="Times New Roman"/>
          <w:i/>
          <w:iCs/>
        </w:rPr>
        <w:t>Bridging the Jurisdictional Void: Cross-Deputization Agreements in Indian Country</w:t>
      </w:r>
      <w:r w:rsidRPr="007F57E7">
        <w:rPr>
          <w:rFonts w:ascii="Times New Roman" w:hAnsi="Times New Roman" w:cs="Times New Roman"/>
        </w:rPr>
        <w:t>, 94 N.D.L. Rev. 65, 75 (2019).</w:t>
      </w:r>
    </w:p>
  </w:footnote>
  <w:footnote w:id="24">
    <w:p w14:paraId="7F432456" w14:textId="53A575BA" w:rsidR="00EA4C1B" w:rsidRPr="0070154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00701547">
        <w:rPr>
          <w:rFonts w:ascii="Times New Roman" w:hAnsi="Times New Roman" w:cs="Times New Roman"/>
        </w:rPr>
        <w:t xml:space="preserve">Kim, </w:t>
      </w:r>
      <w:r w:rsidR="00701547">
        <w:rPr>
          <w:rFonts w:ascii="Times New Roman" w:hAnsi="Times New Roman" w:cs="Times New Roman"/>
          <w:i/>
          <w:iCs/>
        </w:rPr>
        <w:t>supra</w:t>
      </w:r>
      <w:r w:rsidR="00701547">
        <w:rPr>
          <w:rFonts w:ascii="Times New Roman" w:hAnsi="Times New Roman" w:cs="Times New Roman"/>
        </w:rPr>
        <w:t xml:space="preserve"> at 73.</w:t>
      </w:r>
    </w:p>
  </w:footnote>
  <w:footnote w:id="25">
    <w:p w14:paraId="4DD60528" w14:textId="16B4E923"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Morrow, </w:t>
      </w:r>
      <w:r w:rsidR="00493848">
        <w:rPr>
          <w:rFonts w:ascii="Times New Roman" w:hAnsi="Times New Roman" w:cs="Times New Roman"/>
          <w:i/>
          <w:iCs/>
        </w:rPr>
        <w:t>supra</w:t>
      </w:r>
      <w:r w:rsidR="00493848">
        <w:rPr>
          <w:rFonts w:ascii="Times New Roman" w:hAnsi="Times New Roman" w:cs="Times New Roman"/>
        </w:rPr>
        <w:t xml:space="preserve"> at</w:t>
      </w:r>
      <w:r w:rsidRPr="007F57E7">
        <w:rPr>
          <w:rFonts w:ascii="Times New Roman" w:hAnsi="Times New Roman" w:cs="Times New Roman"/>
        </w:rPr>
        <w:t xml:space="preserve"> 76.</w:t>
      </w:r>
    </w:p>
  </w:footnote>
  <w:footnote w:id="26">
    <w:p w14:paraId="2690AA92"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Pr="007877BE">
        <w:rPr>
          <w:rFonts w:ascii="Times New Roman" w:hAnsi="Times New Roman" w:cs="Times New Roman"/>
          <w:i/>
          <w:iCs/>
        </w:rPr>
        <w:t>Fresh Pursuit from Indian Country: Tribal Authority to Pursue Suspects Onto State Land</w:t>
      </w:r>
      <w:r w:rsidRPr="007F57E7">
        <w:rPr>
          <w:rFonts w:ascii="Times New Roman" w:hAnsi="Times New Roman" w:cs="Times New Roman"/>
        </w:rPr>
        <w:t>, 129 Harv. L. Rev. 1685, 1698 (2016).</w:t>
      </w:r>
    </w:p>
  </w:footnote>
  <w:footnote w:id="27">
    <w:p w14:paraId="16EC711E" w14:textId="429B07ED"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007877BE" w:rsidRPr="007877BE">
        <w:rPr>
          <w:rFonts w:ascii="Times New Roman" w:hAnsi="Times New Roman" w:cs="Times New Roman"/>
        </w:rPr>
        <w:t xml:space="preserve">Morrow, </w:t>
      </w:r>
      <w:r w:rsidR="007877BE" w:rsidRPr="007877BE">
        <w:rPr>
          <w:rFonts w:ascii="Times New Roman" w:hAnsi="Times New Roman" w:cs="Times New Roman"/>
          <w:i/>
          <w:iCs/>
        </w:rPr>
        <w:t>supra</w:t>
      </w:r>
      <w:r w:rsidR="007877BE" w:rsidRPr="007877BE">
        <w:rPr>
          <w:rFonts w:ascii="Times New Roman" w:hAnsi="Times New Roman" w:cs="Times New Roman"/>
        </w:rPr>
        <w:t xml:space="preserve"> at 76.</w:t>
      </w:r>
    </w:p>
  </w:footnote>
  <w:footnote w:id="28">
    <w:p w14:paraId="07BC49B8" w14:textId="7671F6CF" w:rsidR="00EA4C1B" w:rsidRPr="007F57E7" w:rsidRDefault="00EA4C1B" w:rsidP="00EA4C1B">
      <w:pPr>
        <w:pStyle w:val="FootnoteText"/>
        <w:rPr>
          <w:rFonts w:ascii="Times New Roman" w:hAnsi="Times New Roman" w:cs="Times New Roman"/>
          <w:b/>
          <w:bCs/>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002B6771" w:rsidRPr="007877BE">
        <w:rPr>
          <w:rFonts w:ascii="Times New Roman" w:hAnsi="Times New Roman" w:cs="Times New Roman"/>
          <w:i/>
          <w:iCs/>
        </w:rPr>
        <w:t>Id</w:t>
      </w:r>
      <w:r w:rsidR="002B6771">
        <w:rPr>
          <w:rFonts w:ascii="Times New Roman" w:hAnsi="Times New Roman" w:cs="Times New Roman"/>
        </w:rPr>
        <w:t xml:space="preserve">. </w:t>
      </w:r>
    </w:p>
  </w:footnote>
  <w:footnote w:id="29">
    <w:p w14:paraId="5D64C5B3" w14:textId="5777C4AA"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Kim, </w:t>
      </w:r>
      <w:r w:rsidR="00204787" w:rsidRPr="00204787">
        <w:rPr>
          <w:rFonts w:ascii="Times New Roman" w:hAnsi="Times New Roman" w:cs="Times New Roman"/>
          <w:i/>
          <w:iCs/>
        </w:rPr>
        <w:t>supra</w:t>
      </w:r>
      <w:r w:rsidR="00204787">
        <w:rPr>
          <w:rFonts w:ascii="Times New Roman" w:hAnsi="Times New Roman" w:cs="Times New Roman"/>
        </w:rPr>
        <w:t xml:space="preserve"> at</w:t>
      </w:r>
      <w:r w:rsidRPr="007F57E7">
        <w:rPr>
          <w:rFonts w:ascii="Times New Roman" w:hAnsi="Times New Roman" w:cs="Times New Roman"/>
        </w:rPr>
        <w:t xml:space="preserve"> 71</w:t>
      </w:r>
      <w:r w:rsidR="00204787">
        <w:rPr>
          <w:rFonts w:ascii="Times New Roman" w:hAnsi="Times New Roman" w:cs="Times New Roman"/>
        </w:rPr>
        <w:t>.</w:t>
      </w:r>
    </w:p>
  </w:footnote>
  <w:footnote w:id="30">
    <w:p w14:paraId="7E014428" w14:textId="67726A61"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Morrow, </w:t>
      </w:r>
      <w:r w:rsidR="00204787">
        <w:rPr>
          <w:rFonts w:ascii="Times New Roman" w:hAnsi="Times New Roman" w:cs="Times New Roman"/>
          <w:i/>
          <w:iCs/>
        </w:rPr>
        <w:t>supra</w:t>
      </w:r>
      <w:r w:rsidR="00204787">
        <w:rPr>
          <w:rFonts w:ascii="Times New Roman" w:hAnsi="Times New Roman" w:cs="Times New Roman"/>
        </w:rPr>
        <w:t xml:space="preserve"> at</w:t>
      </w:r>
      <w:r w:rsidRPr="007F57E7">
        <w:rPr>
          <w:rFonts w:ascii="Times New Roman" w:hAnsi="Times New Roman" w:cs="Times New Roman"/>
        </w:rPr>
        <w:t xml:space="preserve"> 83.</w:t>
      </w:r>
    </w:p>
  </w:footnote>
  <w:footnote w:id="31">
    <w:p w14:paraId="11A0B476" w14:textId="4667818D"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Fresh</w:t>
      </w:r>
      <w:r w:rsidR="00204787">
        <w:rPr>
          <w:rFonts w:ascii="Times New Roman" w:hAnsi="Times New Roman" w:cs="Times New Roman"/>
        </w:rPr>
        <w:t xml:space="preserve">, </w:t>
      </w:r>
      <w:r w:rsidR="00204787" w:rsidRPr="00204787">
        <w:rPr>
          <w:rFonts w:ascii="Times New Roman" w:hAnsi="Times New Roman" w:cs="Times New Roman"/>
          <w:i/>
          <w:iCs/>
        </w:rPr>
        <w:t>supra</w:t>
      </w:r>
      <w:r w:rsidR="00204787">
        <w:rPr>
          <w:rFonts w:ascii="Times New Roman" w:hAnsi="Times New Roman" w:cs="Times New Roman"/>
          <w:i/>
          <w:iCs/>
        </w:rPr>
        <w:t xml:space="preserve"> </w:t>
      </w:r>
      <w:r w:rsidR="00204787">
        <w:rPr>
          <w:rFonts w:ascii="Times New Roman" w:hAnsi="Times New Roman" w:cs="Times New Roman"/>
        </w:rPr>
        <w:t xml:space="preserve">at </w:t>
      </w:r>
      <w:r w:rsidRPr="00204787">
        <w:rPr>
          <w:rFonts w:ascii="Times New Roman" w:hAnsi="Times New Roman" w:cs="Times New Roman"/>
        </w:rPr>
        <w:t>1698</w:t>
      </w:r>
      <w:r w:rsidR="00204787">
        <w:rPr>
          <w:rFonts w:ascii="Times New Roman" w:hAnsi="Times New Roman" w:cs="Times New Roman"/>
        </w:rPr>
        <w:t>.</w:t>
      </w:r>
    </w:p>
  </w:footnote>
  <w:footnote w:id="32">
    <w:p w14:paraId="5D37C525"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Ariz. Rev. Stat. Ann. § 13-3874</w:t>
      </w:r>
    </w:p>
  </w:footnote>
  <w:footnote w:id="33">
    <w:p w14:paraId="3F92F1B6" w14:textId="1723E440"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204787">
        <w:rPr>
          <w:rFonts w:ascii="Times New Roman" w:hAnsi="Times New Roman" w:cs="Times New Roman"/>
          <w:i/>
          <w:iCs/>
        </w:rPr>
        <w:t xml:space="preserve"> </w:t>
      </w:r>
      <w:r w:rsidR="002B6771" w:rsidRPr="00204787">
        <w:rPr>
          <w:rFonts w:ascii="Times New Roman" w:hAnsi="Times New Roman" w:cs="Times New Roman"/>
          <w:i/>
          <w:iCs/>
        </w:rPr>
        <w:t>Id</w:t>
      </w:r>
      <w:r w:rsidR="002B6771">
        <w:rPr>
          <w:rFonts w:ascii="Times New Roman" w:hAnsi="Times New Roman" w:cs="Times New Roman"/>
        </w:rPr>
        <w:t>.</w:t>
      </w:r>
    </w:p>
  </w:footnote>
  <w:footnote w:id="34">
    <w:p w14:paraId="034FA1B9" w14:textId="78ADBC8E"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Morrow</w:t>
      </w:r>
      <w:r w:rsidR="005C48F6">
        <w:rPr>
          <w:rFonts w:ascii="Times New Roman" w:hAnsi="Times New Roman" w:cs="Times New Roman"/>
        </w:rPr>
        <w:t xml:space="preserve">, </w:t>
      </w:r>
      <w:r w:rsidR="005C48F6">
        <w:rPr>
          <w:rFonts w:ascii="Times New Roman" w:hAnsi="Times New Roman" w:cs="Times New Roman"/>
          <w:i/>
          <w:iCs/>
        </w:rPr>
        <w:t xml:space="preserve">supra </w:t>
      </w:r>
      <w:r w:rsidR="005C48F6">
        <w:rPr>
          <w:rFonts w:ascii="Times New Roman" w:hAnsi="Times New Roman" w:cs="Times New Roman"/>
        </w:rPr>
        <w:t>at</w:t>
      </w:r>
      <w:r w:rsidRPr="007F57E7">
        <w:rPr>
          <w:rFonts w:ascii="Times New Roman" w:hAnsi="Times New Roman" w:cs="Times New Roman"/>
        </w:rPr>
        <w:t xml:space="preserve"> 76</w:t>
      </w:r>
      <w:r w:rsidR="005C48F6">
        <w:rPr>
          <w:rFonts w:ascii="Times New Roman" w:hAnsi="Times New Roman" w:cs="Times New Roman"/>
        </w:rPr>
        <w:t>.</w:t>
      </w:r>
    </w:p>
  </w:footnote>
  <w:footnote w:id="35">
    <w:p w14:paraId="20FBD814"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Ariz. Rev. Stat. Ann. § 41-1822</w:t>
      </w:r>
    </w:p>
  </w:footnote>
  <w:footnote w:id="36">
    <w:p w14:paraId="789D2EA3" w14:textId="6793AFB0"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Okla. Stat. Ann. tit. 70, § 331</w:t>
      </w:r>
      <w:r w:rsidR="005C48F6">
        <w:rPr>
          <w:rFonts w:ascii="Times New Roman" w:hAnsi="Times New Roman" w:cs="Times New Roman"/>
        </w:rPr>
        <w:t>1</w:t>
      </w:r>
      <w:r w:rsidRPr="007F57E7">
        <w:rPr>
          <w:rFonts w:ascii="Times New Roman" w:hAnsi="Times New Roman" w:cs="Times New Roman"/>
        </w:rPr>
        <w:t>.</w:t>
      </w:r>
    </w:p>
  </w:footnote>
  <w:footnote w:id="37">
    <w:p w14:paraId="41131CF9" w14:textId="0532A5F8"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002B6771" w:rsidRPr="005C48F6">
        <w:rPr>
          <w:rFonts w:ascii="Times New Roman" w:hAnsi="Times New Roman" w:cs="Times New Roman"/>
          <w:i/>
          <w:iCs/>
        </w:rPr>
        <w:t>Id</w:t>
      </w:r>
      <w:r w:rsidR="002B6771">
        <w:rPr>
          <w:rFonts w:ascii="Times New Roman" w:hAnsi="Times New Roman" w:cs="Times New Roman"/>
        </w:rPr>
        <w:t>.</w:t>
      </w:r>
    </w:p>
  </w:footnote>
  <w:footnote w:id="38">
    <w:p w14:paraId="154B5CBE"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Pr="00E31E4A">
        <w:rPr>
          <w:rFonts w:ascii="Times New Roman" w:hAnsi="Times New Roman" w:cs="Times New Roman"/>
          <w:i/>
          <w:iCs/>
        </w:rPr>
        <w:t>Id</w:t>
      </w:r>
      <w:r w:rsidRPr="007F57E7">
        <w:rPr>
          <w:rFonts w:ascii="Times New Roman" w:hAnsi="Times New Roman" w:cs="Times New Roman"/>
        </w:rPr>
        <w:t>.</w:t>
      </w:r>
    </w:p>
  </w:footnote>
  <w:footnote w:id="39">
    <w:p w14:paraId="0731A82A" w14:textId="2A8E886F"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Okla. Stat. Ann. tit. 74, § 1221</w:t>
      </w:r>
      <w:r w:rsidR="00E31E4A">
        <w:rPr>
          <w:rFonts w:ascii="Times New Roman" w:hAnsi="Times New Roman" w:cs="Times New Roman"/>
        </w:rPr>
        <w:t>.</w:t>
      </w:r>
      <w:r w:rsidR="00D51523">
        <w:rPr>
          <w:rFonts w:ascii="Times New Roman" w:hAnsi="Times New Roman" w:cs="Times New Roman"/>
        </w:rPr>
        <w:t xml:space="preserve"> </w:t>
      </w:r>
    </w:p>
  </w:footnote>
  <w:footnote w:id="40">
    <w:p w14:paraId="170CFD25"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Pr="00E31E4A">
        <w:rPr>
          <w:rFonts w:ascii="Times New Roman" w:hAnsi="Times New Roman" w:cs="Times New Roman"/>
          <w:i/>
          <w:iCs/>
        </w:rPr>
        <w:t>Id</w:t>
      </w:r>
      <w:r w:rsidRPr="007F57E7">
        <w:rPr>
          <w:rFonts w:ascii="Times New Roman" w:hAnsi="Times New Roman" w:cs="Times New Roman"/>
        </w:rPr>
        <w:t>.</w:t>
      </w:r>
    </w:p>
  </w:footnote>
  <w:footnote w:id="41">
    <w:p w14:paraId="68583C85" w14:textId="77777777"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Pr="00E31E4A">
        <w:rPr>
          <w:rFonts w:ascii="Times New Roman" w:hAnsi="Times New Roman" w:cs="Times New Roman"/>
          <w:i/>
          <w:iCs/>
        </w:rPr>
        <w:t>Id</w:t>
      </w:r>
      <w:r w:rsidRPr="007F57E7">
        <w:rPr>
          <w:rFonts w:ascii="Times New Roman" w:hAnsi="Times New Roman" w:cs="Times New Roman"/>
        </w:rPr>
        <w:t>.</w:t>
      </w:r>
    </w:p>
  </w:footnote>
  <w:footnote w:id="42">
    <w:p w14:paraId="1C16B07B" w14:textId="739C7178"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Morrow,</w:t>
      </w:r>
      <w:r w:rsidR="00E31E4A">
        <w:rPr>
          <w:rFonts w:ascii="Times New Roman" w:hAnsi="Times New Roman" w:cs="Times New Roman"/>
        </w:rPr>
        <w:t xml:space="preserve"> </w:t>
      </w:r>
      <w:r w:rsidR="00E31E4A">
        <w:rPr>
          <w:rFonts w:ascii="Times New Roman" w:hAnsi="Times New Roman" w:cs="Times New Roman"/>
          <w:i/>
          <w:iCs/>
        </w:rPr>
        <w:t>supra</w:t>
      </w:r>
      <w:r w:rsidRPr="007F57E7">
        <w:rPr>
          <w:rFonts w:ascii="Times New Roman" w:hAnsi="Times New Roman" w:cs="Times New Roman"/>
        </w:rPr>
        <w:t xml:space="preserve"> 77</w:t>
      </w:r>
      <w:r w:rsidR="00E31E4A">
        <w:rPr>
          <w:rFonts w:ascii="Times New Roman" w:hAnsi="Times New Roman" w:cs="Times New Roman"/>
        </w:rPr>
        <w:t>.</w:t>
      </w:r>
    </w:p>
  </w:footnote>
  <w:footnote w:id="43">
    <w:p w14:paraId="2D7D2352" w14:textId="37433A6F"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2013 Oklahoma House Bill No. 1871, Oklahoma First Regular Session of the Fifty-Fourth Legislature, 2013 Oklahoma House Bill No. 1871, Oklahoma First Regular Session of the Fifty-Fourth Legislature</w:t>
      </w:r>
      <w:r w:rsidR="00E31E4A">
        <w:rPr>
          <w:rFonts w:ascii="Times New Roman" w:hAnsi="Times New Roman" w:cs="Times New Roman"/>
        </w:rPr>
        <w:t>.</w:t>
      </w:r>
    </w:p>
  </w:footnote>
  <w:footnote w:id="44">
    <w:p w14:paraId="34C0C2F4" w14:textId="386C8BFD"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Okla. Stat. Ann. tit. 21, § 99</w:t>
      </w:r>
      <w:r w:rsidR="00E31E4A">
        <w:rPr>
          <w:rFonts w:ascii="Times New Roman" w:hAnsi="Times New Roman" w:cs="Times New Roman"/>
        </w:rPr>
        <w:t>.</w:t>
      </w:r>
    </w:p>
  </w:footnote>
  <w:footnote w:id="45">
    <w:p w14:paraId="6203CD06" w14:textId="562FD67D"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Fresh,</w:t>
      </w:r>
      <w:r w:rsidR="00365D04">
        <w:rPr>
          <w:rFonts w:ascii="Times New Roman" w:hAnsi="Times New Roman" w:cs="Times New Roman"/>
        </w:rPr>
        <w:t xml:space="preserve"> </w:t>
      </w:r>
      <w:r w:rsidR="00365D04">
        <w:rPr>
          <w:rFonts w:ascii="Times New Roman" w:hAnsi="Times New Roman" w:cs="Times New Roman"/>
          <w:i/>
          <w:iCs/>
        </w:rPr>
        <w:t>supra</w:t>
      </w:r>
      <w:r w:rsidR="00365D04">
        <w:rPr>
          <w:rFonts w:ascii="Times New Roman" w:hAnsi="Times New Roman" w:cs="Times New Roman"/>
        </w:rPr>
        <w:t xml:space="preserve"> at</w:t>
      </w:r>
      <w:r w:rsidRPr="007F57E7">
        <w:rPr>
          <w:rFonts w:ascii="Times New Roman" w:hAnsi="Times New Roman" w:cs="Times New Roman"/>
        </w:rPr>
        <w:t xml:space="preserve"> 1697.</w:t>
      </w:r>
    </w:p>
  </w:footnote>
  <w:footnote w:id="46">
    <w:p w14:paraId="46DD5CD6" w14:textId="6E5D1523"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N.Y. Indian Law § 114 (8)(a).</w:t>
      </w:r>
      <w:r w:rsidR="00D51523">
        <w:rPr>
          <w:rFonts w:ascii="Times New Roman" w:hAnsi="Times New Roman" w:cs="Times New Roman"/>
        </w:rPr>
        <w:t xml:space="preserve"> </w:t>
      </w:r>
    </w:p>
  </w:footnote>
  <w:footnote w:id="47">
    <w:p w14:paraId="353F48AC" w14:textId="0A3B43FA"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Canadian St. Regis Band of Mohawk Indians v. New York, 2013 WL 3992830, at 15 (N.D.N.Y. July 23, 2013).</w:t>
      </w:r>
      <w:r w:rsidR="00D51523">
        <w:rPr>
          <w:rFonts w:ascii="Times New Roman" w:hAnsi="Times New Roman" w:cs="Times New Roman"/>
        </w:rPr>
        <w:t xml:space="preserve">  </w:t>
      </w:r>
    </w:p>
  </w:footnote>
  <w:footnote w:id="48">
    <w:p w14:paraId="57D3BA89" w14:textId="378E6F9F"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Canadian St. Regis Band of Mohawk Indians v. New York, 2012 WL 8503274, at 19-20 (N.D.N.Y. Sept. 28, 2012), report and recommendation adopted in part, rejected in part, Canadian St. Regis Band of Mohawk Indians v. New York, 2013 WL 3992830 (N.D.N.Y. July 23, 2013).</w:t>
      </w:r>
      <w:r w:rsidR="00D51523">
        <w:rPr>
          <w:rFonts w:ascii="Times New Roman" w:hAnsi="Times New Roman" w:cs="Times New Roman"/>
        </w:rPr>
        <w:t xml:space="preserve"> </w:t>
      </w:r>
      <w:r w:rsidRPr="007F57E7">
        <w:rPr>
          <w:rFonts w:ascii="Times New Roman" w:hAnsi="Times New Roman" w:cs="Times New Roman"/>
        </w:rPr>
        <w:t xml:space="preserve"> </w:t>
      </w:r>
    </w:p>
  </w:footnote>
  <w:footnote w:id="49">
    <w:p w14:paraId="70A8019E" w14:textId="4451EBCA"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Kim, </w:t>
      </w:r>
      <w:r w:rsidR="00365D04" w:rsidRPr="00365D04">
        <w:rPr>
          <w:rFonts w:ascii="Times New Roman" w:hAnsi="Times New Roman" w:cs="Times New Roman"/>
          <w:i/>
          <w:iCs/>
        </w:rPr>
        <w:t>supra</w:t>
      </w:r>
      <w:r w:rsidR="00365D04" w:rsidRPr="00365D04">
        <w:rPr>
          <w:rFonts w:ascii="Times New Roman" w:hAnsi="Times New Roman" w:cs="Times New Roman"/>
        </w:rPr>
        <w:t xml:space="preserve"> at </w:t>
      </w:r>
      <w:r w:rsidRPr="007F57E7">
        <w:rPr>
          <w:rFonts w:ascii="Times New Roman" w:hAnsi="Times New Roman" w:cs="Times New Roman"/>
        </w:rPr>
        <w:t>71.</w:t>
      </w:r>
    </w:p>
  </w:footnote>
  <w:footnote w:id="50">
    <w:p w14:paraId="78530128" w14:textId="146AB22C"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002B6771" w:rsidRPr="00365D04">
        <w:rPr>
          <w:rFonts w:ascii="Times New Roman" w:hAnsi="Times New Roman" w:cs="Times New Roman"/>
          <w:i/>
          <w:iCs/>
        </w:rPr>
        <w:t>Id</w:t>
      </w:r>
      <w:r w:rsidR="002B6771">
        <w:rPr>
          <w:rFonts w:ascii="Times New Roman" w:hAnsi="Times New Roman" w:cs="Times New Roman"/>
        </w:rPr>
        <w:t>. at 75.</w:t>
      </w:r>
    </w:p>
  </w:footnote>
  <w:footnote w:id="51">
    <w:p w14:paraId="236057FD" w14:textId="388895F1"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002B6771" w:rsidRPr="00944876">
        <w:rPr>
          <w:rFonts w:ascii="Times New Roman" w:hAnsi="Times New Roman" w:cs="Times New Roman"/>
          <w:i/>
          <w:iCs/>
        </w:rPr>
        <w:t>Id</w:t>
      </w:r>
      <w:r w:rsidR="002B6771">
        <w:rPr>
          <w:rFonts w:ascii="Times New Roman" w:hAnsi="Times New Roman" w:cs="Times New Roman"/>
        </w:rPr>
        <w:t>. at 77.</w:t>
      </w:r>
    </w:p>
  </w:footnote>
  <w:footnote w:id="52">
    <w:p w14:paraId="62457C5D" w14:textId="51962DE4" w:rsidR="00DE0EE0" w:rsidRDefault="00DE0EE0" w:rsidP="00DE0EE0">
      <w:pPr>
        <w:pStyle w:val="FootnoteText"/>
      </w:pPr>
      <w:r>
        <w:rPr>
          <w:rStyle w:val="FootnoteReference"/>
        </w:rPr>
        <w:footnoteRef/>
      </w:r>
      <w:r>
        <w:t xml:space="preserve"> </w:t>
      </w:r>
      <w:r w:rsidRPr="00DE0EE0">
        <w:rPr>
          <w:i/>
          <w:iCs/>
        </w:rPr>
        <w:t>State v. Steven B</w:t>
      </w:r>
      <w:r w:rsidRPr="00DE0EE0">
        <w:t>.</w:t>
      </w:r>
      <w:r>
        <w:t>, 2015-NMSC-020, ¶ 44, 352 P.3d 1181, 1192</w:t>
      </w:r>
    </w:p>
  </w:footnote>
  <w:footnote w:id="53">
    <w:p w14:paraId="421C5383" w14:textId="7741583A"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Pr="007F57E7">
        <w:rPr>
          <w:rFonts w:ascii="Times New Roman" w:hAnsi="Times New Roman" w:cs="Times New Roman"/>
        </w:rPr>
        <w:t xml:space="preserve"> </w:t>
      </w:r>
      <w:r w:rsidR="00DE0EE0">
        <w:rPr>
          <w:rFonts w:ascii="Times New Roman" w:hAnsi="Times New Roman" w:cs="Times New Roman"/>
          <w:i/>
          <w:iCs/>
        </w:rPr>
        <w:t>Id</w:t>
      </w:r>
      <w:r w:rsidRPr="007F57E7">
        <w:rPr>
          <w:rFonts w:ascii="Times New Roman" w:hAnsi="Times New Roman" w:cs="Times New Roman"/>
        </w:rPr>
        <w:t>.</w:t>
      </w:r>
    </w:p>
  </w:footnote>
  <w:footnote w:id="54">
    <w:p w14:paraId="53BC90D2" w14:textId="73A55522" w:rsidR="00EA4C1B" w:rsidRPr="007F57E7" w:rsidRDefault="00EA4C1B" w:rsidP="00EA4C1B">
      <w:pPr>
        <w:pStyle w:val="FootnoteText"/>
        <w:rPr>
          <w:rFonts w:ascii="Times New Roman" w:hAnsi="Times New Roman" w:cs="Times New Roman"/>
        </w:rPr>
      </w:pPr>
      <w:r w:rsidRPr="007F57E7">
        <w:rPr>
          <w:rStyle w:val="FootnoteReference"/>
          <w:rFonts w:ascii="Times New Roman" w:hAnsi="Times New Roman" w:cs="Times New Roman"/>
        </w:rPr>
        <w:footnoteRef/>
      </w:r>
      <w:r w:rsidR="00944876">
        <w:rPr>
          <w:rFonts w:ascii="Times New Roman" w:hAnsi="Times New Roman" w:cs="Times New Roman"/>
        </w:rPr>
        <w:t xml:space="preserve"> </w:t>
      </w:r>
      <w:r w:rsidRPr="007F57E7">
        <w:rPr>
          <w:rFonts w:ascii="Times New Roman" w:hAnsi="Times New Roman" w:cs="Times New Roman"/>
        </w:rPr>
        <w:t xml:space="preserve">Spruhan, </w:t>
      </w:r>
      <w:r w:rsidR="00944876" w:rsidRPr="00944876">
        <w:rPr>
          <w:rFonts w:ascii="Times New Roman" w:hAnsi="Times New Roman" w:cs="Times New Roman"/>
          <w:i/>
          <w:iCs/>
        </w:rPr>
        <w:t>supra</w:t>
      </w:r>
      <w:r w:rsidR="00944876" w:rsidRPr="00944876">
        <w:rPr>
          <w:rFonts w:ascii="Times New Roman" w:hAnsi="Times New Roman" w:cs="Times New Roman"/>
        </w:rPr>
        <w:t xml:space="preserve"> at</w:t>
      </w:r>
      <w:r w:rsidRPr="007F57E7">
        <w:rPr>
          <w:rFonts w:ascii="Times New Roman" w:hAnsi="Times New Roman" w:cs="Times New Roman"/>
        </w:rPr>
        <w:t>, 510</w:t>
      </w:r>
      <w:r w:rsidR="00944876">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576"/>
    <w:multiLevelType w:val="hybridMultilevel"/>
    <w:tmpl w:val="9A68035C"/>
    <w:lvl w:ilvl="0" w:tplc="3774C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0C2C16"/>
    <w:multiLevelType w:val="hybridMultilevel"/>
    <w:tmpl w:val="B0D671B4"/>
    <w:lvl w:ilvl="0" w:tplc="33D6F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9D36B7"/>
    <w:multiLevelType w:val="hybridMultilevel"/>
    <w:tmpl w:val="9A68035C"/>
    <w:lvl w:ilvl="0" w:tplc="3774C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CD634D"/>
    <w:multiLevelType w:val="hybridMultilevel"/>
    <w:tmpl w:val="9CE8F8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1B"/>
    <w:rsid w:val="00051C81"/>
    <w:rsid w:val="00074984"/>
    <w:rsid w:val="000B1F55"/>
    <w:rsid w:val="001B23F0"/>
    <w:rsid w:val="001E161A"/>
    <w:rsid w:val="00204787"/>
    <w:rsid w:val="002B6771"/>
    <w:rsid w:val="00306178"/>
    <w:rsid w:val="00365D04"/>
    <w:rsid w:val="0038581F"/>
    <w:rsid w:val="003F2036"/>
    <w:rsid w:val="004048F4"/>
    <w:rsid w:val="00493848"/>
    <w:rsid w:val="0050065B"/>
    <w:rsid w:val="0050310A"/>
    <w:rsid w:val="0057681F"/>
    <w:rsid w:val="00583F14"/>
    <w:rsid w:val="005876CF"/>
    <w:rsid w:val="005C48F6"/>
    <w:rsid w:val="005E3196"/>
    <w:rsid w:val="006640DB"/>
    <w:rsid w:val="00691860"/>
    <w:rsid w:val="006B4084"/>
    <w:rsid w:val="00701547"/>
    <w:rsid w:val="007877BE"/>
    <w:rsid w:val="007B34B4"/>
    <w:rsid w:val="007E131F"/>
    <w:rsid w:val="007F57E7"/>
    <w:rsid w:val="008A22E3"/>
    <w:rsid w:val="008C2410"/>
    <w:rsid w:val="008D6126"/>
    <w:rsid w:val="008E0B93"/>
    <w:rsid w:val="00944876"/>
    <w:rsid w:val="00AB6506"/>
    <w:rsid w:val="00CA47CD"/>
    <w:rsid w:val="00D50A11"/>
    <w:rsid w:val="00D51523"/>
    <w:rsid w:val="00DA76E5"/>
    <w:rsid w:val="00DC4538"/>
    <w:rsid w:val="00DE0EE0"/>
    <w:rsid w:val="00E173E2"/>
    <w:rsid w:val="00E31E4A"/>
    <w:rsid w:val="00E97EE9"/>
    <w:rsid w:val="00EA4C1B"/>
    <w:rsid w:val="00EF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B819"/>
  <w15:chartTrackingRefBased/>
  <w15:docId w15:val="{BA594C65-7031-4784-A065-F90D39A3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4C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C1B"/>
    <w:rPr>
      <w:sz w:val="20"/>
      <w:szCs w:val="20"/>
    </w:rPr>
  </w:style>
  <w:style w:type="character" w:styleId="FootnoteReference">
    <w:name w:val="footnote reference"/>
    <w:basedOn w:val="DefaultParagraphFont"/>
    <w:uiPriority w:val="99"/>
    <w:unhideWhenUsed/>
    <w:rsid w:val="00EA4C1B"/>
    <w:rPr>
      <w:vertAlign w:val="superscript"/>
    </w:rPr>
  </w:style>
  <w:style w:type="character" w:styleId="Emphasis">
    <w:name w:val="Emphasis"/>
    <w:basedOn w:val="DefaultParagraphFont"/>
    <w:uiPriority w:val="20"/>
    <w:qFormat/>
    <w:rsid w:val="00EA4C1B"/>
    <w:rPr>
      <w:i/>
      <w:iCs/>
    </w:rPr>
  </w:style>
  <w:style w:type="character" w:styleId="CommentReference">
    <w:name w:val="annotation reference"/>
    <w:basedOn w:val="DefaultParagraphFont"/>
    <w:uiPriority w:val="99"/>
    <w:semiHidden/>
    <w:unhideWhenUsed/>
    <w:rsid w:val="00EA4C1B"/>
    <w:rPr>
      <w:sz w:val="16"/>
      <w:szCs w:val="16"/>
    </w:rPr>
  </w:style>
  <w:style w:type="paragraph" w:customStyle="1" w:styleId="CommentText1">
    <w:name w:val="Comment Text1"/>
    <w:basedOn w:val="Normal"/>
    <w:next w:val="CommentText"/>
    <w:link w:val="CommentTextChar"/>
    <w:uiPriority w:val="99"/>
    <w:semiHidden/>
    <w:unhideWhenUsed/>
    <w:rsid w:val="00EA4C1B"/>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1"/>
    <w:uiPriority w:val="99"/>
    <w:semiHidden/>
    <w:rsid w:val="00EA4C1B"/>
    <w:rPr>
      <w:rFonts w:ascii="Times New Roman" w:hAnsi="Times New Roman" w:cs="Times New Roman"/>
      <w:sz w:val="20"/>
      <w:szCs w:val="20"/>
    </w:rPr>
  </w:style>
  <w:style w:type="paragraph" w:styleId="CommentText">
    <w:name w:val="annotation text"/>
    <w:basedOn w:val="Normal"/>
    <w:link w:val="CommentTextChar1"/>
    <w:uiPriority w:val="99"/>
    <w:semiHidden/>
    <w:unhideWhenUsed/>
    <w:rsid w:val="00EA4C1B"/>
    <w:pPr>
      <w:spacing w:line="240" w:lineRule="auto"/>
    </w:pPr>
    <w:rPr>
      <w:sz w:val="20"/>
      <w:szCs w:val="20"/>
    </w:rPr>
  </w:style>
  <w:style w:type="character" w:customStyle="1" w:styleId="CommentTextChar1">
    <w:name w:val="Comment Text Char1"/>
    <w:basedOn w:val="DefaultParagraphFont"/>
    <w:link w:val="CommentText"/>
    <w:uiPriority w:val="99"/>
    <w:semiHidden/>
    <w:rsid w:val="00EA4C1B"/>
    <w:rPr>
      <w:sz w:val="20"/>
      <w:szCs w:val="20"/>
    </w:rPr>
  </w:style>
  <w:style w:type="paragraph" w:styleId="BalloonText">
    <w:name w:val="Balloon Text"/>
    <w:basedOn w:val="Normal"/>
    <w:link w:val="BalloonTextChar"/>
    <w:uiPriority w:val="99"/>
    <w:semiHidden/>
    <w:unhideWhenUsed/>
    <w:rsid w:val="00EA4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C1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3F14"/>
    <w:rPr>
      <w:b/>
      <w:bCs/>
    </w:rPr>
  </w:style>
  <w:style w:type="character" w:customStyle="1" w:styleId="CommentSubjectChar">
    <w:name w:val="Comment Subject Char"/>
    <w:basedOn w:val="CommentTextChar1"/>
    <w:link w:val="CommentSubject"/>
    <w:uiPriority w:val="99"/>
    <w:semiHidden/>
    <w:rsid w:val="00583F14"/>
    <w:rPr>
      <w:b/>
      <w:bCs/>
      <w:sz w:val="20"/>
      <w:szCs w:val="20"/>
    </w:rPr>
  </w:style>
  <w:style w:type="paragraph" w:styleId="EndnoteText">
    <w:name w:val="endnote text"/>
    <w:basedOn w:val="Normal"/>
    <w:link w:val="EndnoteTextChar"/>
    <w:uiPriority w:val="99"/>
    <w:semiHidden/>
    <w:unhideWhenUsed/>
    <w:rsid w:val="007E13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131F"/>
    <w:rPr>
      <w:sz w:val="20"/>
      <w:szCs w:val="20"/>
    </w:rPr>
  </w:style>
  <w:style w:type="character" w:styleId="EndnoteReference">
    <w:name w:val="endnote reference"/>
    <w:basedOn w:val="DefaultParagraphFont"/>
    <w:uiPriority w:val="99"/>
    <w:semiHidden/>
    <w:unhideWhenUsed/>
    <w:rsid w:val="007E131F"/>
    <w:rPr>
      <w:vertAlign w:val="superscript"/>
    </w:rPr>
  </w:style>
  <w:style w:type="paragraph" w:styleId="ListParagraph">
    <w:name w:val="List Paragraph"/>
    <w:basedOn w:val="Normal"/>
    <w:uiPriority w:val="34"/>
    <w:qFormat/>
    <w:rsid w:val="003F2036"/>
    <w:pPr>
      <w:ind w:left="720"/>
      <w:contextualSpacing/>
    </w:pPr>
  </w:style>
  <w:style w:type="paragraph" w:styleId="Header">
    <w:name w:val="header"/>
    <w:basedOn w:val="Normal"/>
    <w:link w:val="HeaderChar"/>
    <w:uiPriority w:val="99"/>
    <w:unhideWhenUsed/>
    <w:rsid w:val="000B1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55"/>
  </w:style>
  <w:style w:type="paragraph" w:styleId="Footer">
    <w:name w:val="footer"/>
    <w:basedOn w:val="Normal"/>
    <w:link w:val="FooterChar"/>
    <w:uiPriority w:val="99"/>
    <w:unhideWhenUsed/>
    <w:rsid w:val="000B1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55"/>
  </w:style>
  <w:style w:type="character" w:styleId="Hyperlink">
    <w:name w:val="Hyperlink"/>
    <w:basedOn w:val="DefaultParagraphFont"/>
    <w:uiPriority w:val="99"/>
    <w:unhideWhenUsed/>
    <w:rsid w:val="00EF7942"/>
    <w:rPr>
      <w:color w:val="0563C1" w:themeColor="hyperlink"/>
      <w:u w:val="single"/>
    </w:rPr>
  </w:style>
  <w:style w:type="character" w:customStyle="1" w:styleId="UnresolvedMention">
    <w:name w:val="Unresolved Mention"/>
    <w:basedOn w:val="DefaultParagraphFont"/>
    <w:uiPriority w:val="99"/>
    <w:semiHidden/>
    <w:unhideWhenUsed/>
    <w:rsid w:val="00EF7942"/>
    <w:rPr>
      <w:color w:val="605E5C"/>
      <w:shd w:val="clear" w:color="auto" w:fill="E1DFDD"/>
    </w:rPr>
  </w:style>
  <w:style w:type="character" w:styleId="FollowedHyperlink">
    <w:name w:val="FollowedHyperlink"/>
    <w:basedOn w:val="DefaultParagraphFont"/>
    <w:uiPriority w:val="99"/>
    <w:semiHidden/>
    <w:unhideWhenUsed/>
    <w:rsid w:val="00D50A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00392">
      <w:bodyDiv w:val="1"/>
      <w:marLeft w:val="0"/>
      <w:marRight w:val="0"/>
      <w:marTop w:val="0"/>
      <w:marBottom w:val="0"/>
      <w:divBdr>
        <w:top w:val="none" w:sz="0" w:space="0" w:color="auto"/>
        <w:left w:val="none" w:sz="0" w:space="0" w:color="auto"/>
        <w:bottom w:val="none" w:sz="0" w:space="0" w:color="auto"/>
        <w:right w:val="none" w:sz="0" w:space="0" w:color="auto"/>
      </w:divBdr>
      <w:divsChild>
        <w:div w:id="799032389">
          <w:marLeft w:val="0"/>
          <w:marRight w:val="0"/>
          <w:marTop w:val="0"/>
          <w:marBottom w:val="0"/>
          <w:divBdr>
            <w:top w:val="none" w:sz="0" w:space="0" w:color="auto"/>
            <w:left w:val="none" w:sz="0" w:space="0" w:color="auto"/>
            <w:bottom w:val="none" w:sz="0" w:space="0" w:color="auto"/>
            <w:right w:val="none" w:sz="0" w:space="0" w:color="auto"/>
          </w:divBdr>
        </w:div>
      </w:divsChild>
    </w:div>
    <w:div w:id="1793204780">
      <w:bodyDiv w:val="1"/>
      <w:marLeft w:val="0"/>
      <w:marRight w:val="0"/>
      <w:marTop w:val="0"/>
      <w:marBottom w:val="0"/>
      <w:divBdr>
        <w:top w:val="none" w:sz="0" w:space="0" w:color="auto"/>
        <w:left w:val="none" w:sz="0" w:space="0" w:color="auto"/>
        <w:bottom w:val="none" w:sz="0" w:space="0" w:color="auto"/>
        <w:right w:val="none" w:sz="0" w:space="0" w:color="auto"/>
      </w:divBdr>
      <w:divsChild>
        <w:div w:id="50131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3AF86-D314-48B4-80FD-EEBE3A4A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 Christine</dc:creator>
  <cp:keywords/>
  <dc:description/>
  <cp:lastModifiedBy>Holland, Amber</cp:lastModifiedBy>
  <cp:revision>2</cp:revision>
  <dcterms:created xsi:type="dcterms:W3CDTF">2020-03-12T22:54:00Z</dcterms:created>
  <dcterms:modified xsi:type="dcterms:W3CDTF">2020-03-12T22:54:00Z</dcterms:modified>
</cp:coreProperties>
</file>