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7A9E" w14:textId="77777777" w:rsidR="009F19D4" w:rsidRDefault="009F19D4" w:rsidP="009F19D4">
      <w:r>
        <w:t>To Whom It May Concern:</w:t>
      </w:r>
    </w:p>
    <w:p w14:paraId="3753ECCB" w14:textId="77777777" w:rsidR="009F19D4" w:rsidRDefault="009F19D4" w:rsidP="009F19D4"/>
    <w:p w14:paraId="29B00914" w14:textId="77777777" w:rsidR="009F19D4" w:rsidRDefault="009F19D4" w:rsidP="009F19D4">
      <w:r>
        <w:t xml:space="preserve">Pursuant to the </w:t>
      </w:r>
      <w:hyperlink r:id="rId5">
        <w:r>
          <w:rPr>
            <w:color w:val="1155CC"/>
            <w:u w:val="single"/>
          </w:rPr>
          <w:t>New Mexico Inspection of Public Records Act</w:t>
        </w:r>
      </w:hyperlink>
      <w:r>
        <w:t xml:space="preserve"> and </w:t>
      </w:r>
      <w:hyperlink r:id="rId6">
        <w:r>
          <w:rPr>
            <w:color w:val="1155CC"/>
            <w:u w:val="single"/>
          </w:rPr>
          <w:t>House Bill 278</w:t>
        </w:r>
      </w:hyperlink>
      <w:r>
        <w:t>, the New Mexico Missing and Murdered Indigenous Women Task Force (task force) and Indian Affairs Department (the department) hereby request the following</w:t>
      </w:r>
      <w:r w:rsidR="00C65F30">
        <w:t xml:space="preserve"> departmental policy/guidelines</w:t>
      </w:r>
      <w:r w:rsidR="000461F9">
        <w:t>/forms</w:t>
      </w:r>
      <w:r w:rsidR="00C65F30">
        <w:t xml:space="preserve"> and </w:t>
      </w:r>
      <w:r>
        <w:t>aggregate calculations:</w:t>
      </w:r>
    </w:p>
    <w:p w14:paraId="61591C3B" w14:textId="77777777" w:rsidR="005A78C9" w:rsidRDefault="000C52D3"/>
    <w:p w14:paraId="329CE6B7" w14:textId="4748CCCE" w:rsidR="00C65F30" w:rsidRDefault="000461F9">
      <w:r>
        <w:t>We request copies of the departmental or agency policy and guidelines for handling incidents or cases of missing persons, homicides, and/or suspicious death</w:t>
      </w:r>
      <w:r w:rsidRPr="003E3298">
        <w:t>s</w:t>
      </w:r>
      <w:r w:rsidR="003E3298" w:rsidRPr="003E3298">
        <w:t xml:space="preserve">. </w:t>
      </w:r>
      <w:r w:rsidR="0037551D" w:rsidRPr="003E3298">
        <w:t>We</w:t>
      </w:r>
      <w:r w:rsidR="003E3298">
        <w:t xml:space="preserve"> also</w:t>
      </w:r>
      <w:r w:rsidR="0037551D" w:rsidRPr="003E3298">
        <w:t xml:space="preserve"> request example reports from each year 2014-2019 </w:t>
      </w:r>
      <w:r w:rsidR="003E3298">
        <w:t xml:space="preserve">for </w:t>
      </w:r>
      <w:r w:rsidR="0037551D" w:rsidRPr="003E3298">
        <w:t xml:space="preserve">the following cases to include the Missing </w:t>
      </w:r>
      <w:r w:rsidR="00DE51F2" w:rsidRPr="003E3298">
        <w:t>P</w:t>
      </w:r>
      <w:r w:rsidR="0037551D" w:rsidRPr="003E3298">
        <w:t>erson Clearing</w:t>
      </w:r>
      <w:r w:rsidR="00DE51F2" w:rsidRPr="003E3298">
        <w:t>h</w:t>
      </w:r>
      <w:r w:rsidR="0037551D" w:rsidRPr="003E3298">
        <w:t>ouse form (if applicable, if this is done electronically we request an electronic print out if available): missing person (adult), missing person (juvenile), female homicide</w:t>
      </w:r>
      <w:r w:rsidR="00DE51F2" w:rsidRPr="003E3298">
        <w:t xml:space="preserve"> </w:t>
      </w:r>
      <w:r w:rsidR="0037551D" w:rsidRPr="003E3298">
        <w:t xml:space="preserve">(closed case, initial report only), suspicious death (initial report only). We understand these reports may be redacted. </w:t>
      </w:r>
    </w:p>
    <w:p w14:paraId="484BC7CE" w14:textId="77777777" w:rsidR="000461F9" w:rsidRDefault="000461F9"/>
    <w:p w14:paraId="1E3D1510" w14:textId="77777777" w:rsidR="000461F9" w:rsidRDefault="000461F9" w:rsidP="000461F9">
      <w:r>
        <w:t>We request aggregate counts</w:t>
      </w:r>
      <w:r w:rsidR="002B13FE">
        <w:t xml:space="preserve"> from dates 2014-2019</w:t>
      </w:r>
      <w:r>
        <w:t xml:space="preserve"> of  </w:t>
      </w:r>
    </w:p>
    <w:p w14:paraId="55CDCD7A" w14:textId="7303997B" w:rsidR="008A033E" w:rsidRDefault="008A033E" w:rsidP="008A033E">
      <w:pPr>
        <w:pStyle w:val="ListParagraph"/>
        <w:numPr>
          <w:ilvl w:val="0"/>
          <w:numId w:val="2"/>
        </w:numPr>
        <w:rPr>
          <w:lang w:val="en-US"/>
        </w:rPr>
      </w:pPr>
      <w:r w:rsidRPr="000461F9">
        <w:rPr>
          <w:lang w:val="en-US"/>
        </w:rPr>
        <w:t xml:space="preserve">solved missing persons </w:t>
      </w:r>
    </w:p>
    <w:p w14:paraId="53509D55" w14:textId="7E8CA461" w:rsidR="008A033E" w:rsidRPr="00A36862" w:rsidRDefault="008A033E" w:rsidP="008A033E">
      <w:pPr>
        <w:pStyle w:val="ListParagraph"/>
        <w:numPr>
          <w:ilvl w:val="1"/>
          <w:numId w:val="2"/>
        </w:numPr>
        <w:rPr>
          <w:color w:val="FF0000"/>
          <w:lang w:val="en-US"/>
        </w:rPr>
      </w:pPr>
      <w:r w:rsidRPr="003E3298">
        <w:rPr>
          <w:lang w:val="en-US"/>
        </w:rPr>
        <w:t>Tot</w:t>
      </w:r>
      <w:r>
        <w:rPr>
          <w:lang w:val="en-US"/>
        </w:rPr>
        <w:t>al number</w:t>
      </w:r>
      <w:r w:rsidR="00A36862">
        <w:rPr>
          <w:lang w:val="en-US"/>
        </w:rPr>
        <w:t xml:space="preserve"> </w:t>
      </w:r>
      <w:r w:rsidR="00A36862" w:rsidRPr="00B17DE4">
        <w:rPr>
          <w:lang w:val="en-US"/>
        </w:rPr>
        <w:t>(not including wilderness Search and Rescue Missions where the subject was entered as a missing person)</w:t>
      </w:r>
    </w:p>
    <w:p w14:paraId="56B0A1D1" w14:textId="49C7799E" w:rsidR="008A033E" w:rsidRDefault="008A033E" w:rsidP="008A033E">
      <w:pPr>
        <w:pStyle w:val="ListParagraph"/>
        <w:numPr>
          <w:ilvl w:val="1"/>
          <w:numId w:val="2"/>
        </w:numPr>
        <w:rPr>
          <w:lang w:val="en-US"/>
        </w:rPr>
      </w:pPr>
      <w:r>
        <w:rPr>
          <w:lang w:val="en-US"/>
        </w:rPr>
        <w:t xml:space="preserve">Total number of missing persons in each available racial and ethnic </w:t>
      </w:r>
      <w:r w:rsidR="00B17DE4">
        <w:rPr>
          <w:lang w:val="en-US"/>
        </w:rPr>
        <w:t>category, and</w:t>
      </w:r>
      <w:r>
        <w:rPr>
          <w:lang w:val="en-US"/>
        </w:rPr>
        <w:t xml:space="preserve"> number for which race/ethnicity is unknown</w:t>
      </w:r>
    </w:p>
    <w:p w14:paraId="513CA3E5" w14:textId="77777777" w:rsidR="008A033E" w:rsidRDefault="008A033E" w:rsidP="008A033E">
      <w:pPr>
        <w:pStyle w:val="ListParagraph"/>
        <w:numPr>
          <w:ilvl w:val="1"/>
          <w:numId w:val="2"/>
        </w:numPr>
        <w:rPr>
          <w:lang w:val="en-US"/>
        </w:rPr>
      </w:pPr>
      <w:r>
        <w:rPr>
          <w:lang w:val="en-US"/>
        </w:rPr>
        <w:t>Total number of missing persons by sex (male and female), and number for which sex is unknown</w:t>
      </w:r>
    </w:p>
    <w:p w14:paraId="2568DFE0" w14:textId="6C23EED4" w:rsidR="008A033E" w:rsidRDefault="008A033E" w:rsidP="008A033E">
      <w:pPr>
        <w:pStyle w:val="ListParagraph"/>
        <w:numPr>
          <w:ilvl w:val="0"/>
          <w:numId w:val="2"/>
        </w:numPr>
        <w:rPr>
          <w:lang w:val="en-US"/>
        </w:rPr>
      </w:pPr>
      <w:r w:rsidRPr="000461F9">
        <w:rPr>
          <w:lang w:val="en-US"/>
        </w:rPr>
        <w:t xml:space="preserve">unsolved missing persons </w:t>
      </w:r>
    </w:p>
    <w:p w14:paraId="43614A40" w14:textId="77777777" w:rsidR="008A033E" w:rsidRDefault="008A033E" w:rsidP="008A033E">
      <w:pPr>
        <w:pStyle w:val="ListParagraph"/>
        <w:numPr>
          <w:ilvl w:val="1"/>
          <w:numId w:val="2"/>
        </w:numPr>
        <w:rPr>
          <w:lang w:val="en-US"/>
        </w:rPr>
      </w:pPr>
      <w:r>
        <w:rPr>
          <w:lang w:val="en-US"/>
        </w:rPr>
        <w:t>Total number</w:t>
      </w:r>
    </w:p>
    <w:p w14:paraId="066A43BC" w14:textId="77777777" w:rsidR="008A033E" w:rsidRDefault="008A033E" w:rsidP="008A033E">
      <w:pPr>
        <w:pStyle w:val="ListParagraph"/>
        <w:numPr>
          <w:ilvl w:val="1"/>
          <w:numId w:val="2"/>
        </w:numPr>
        <w:rPr>
          <w:lang w:val="en-US"/>
        </w:rPr>
      </w:pPr>
      <w:r>
        <w:rPr>
          <w:lang w:val="en-US"/>
        </w:rPr>
        <w:t>Total number of missing persons in each available racial and ethnic category,  and number for which race/ethnicity is unknown</w:t>
      </w:r>
    </w:p>
    <w:p w14:paraId="35B5258A" w14:textId="77777777" w:rsidR="008A033E" w:rsidRDefault="008A033E" w:rsidP="008A033E">
      <w:pPr>
        <w:pStyle w:val="ListParagraph"/>
        <w:numPr>
          <w:ilvl w:val="1"/>
          <w:numId w:val="2"/>
        </w:numPr>
        <w:rPr>
          <w:lang w:val="en-US"/>
        </w:rPr>
      </w:pPr>
      <w:r>
        <w:rPr>
          <w:lang w:val="en-US"/>
        </w:rPr>
        <w:t>Total number of missing persons by sex (male and female), and number for which sex is unknown</w:t>
      </w:r>
    </w:p>
    <w:p w14:paraId="33CE0A76" w14:textId="54A40310" w:rsidR="000461F9" w:rsidRDefault="008A033E" w:rsidP="000461F9">
      <w:pPr>
        <w:pStyle w:val="ListParagraph"/>
        <w:numPr>
          <w:ilvl w:val="0"/>
          <w:numId w:val="2"/>
        </w:numPr>
        <w:rPr>
          <w:lang w:val="en-US"/>
        </w:rPr>
      </w:pPr>
      <w:r>
        <w:rPr>
          <w:lang w:val="en-US"/>
        </w:rPr>
        <w:t xml:space="preserve">solved </w:t>
      </w:r>
      <w:r w:rsidR="002B13FE">
        <w:rPr>
          <w:lang w:val="en-US"/>
        </w:rPr>
        <w:t>h</w:t>
      </w:r>
      <w:r w:rsidR="000461F9" w:rsidRPr="000461F9">
        <w:rPr>
          <w:lang w:val="en-US"/>
        </w:rPr>
        <w:t>omicides</w:t>
      </w:r>
    </w:p>
    <w:p w14:paraId="5DFB35DB" w14:textId="0F6270B2" w:rsidR="00021CFD" w:rsidRDefault="00021CFD" w:rsidP="00021CFD">
      <w:pPr>
        <w:pStyle w:val="ListParagraph"/>
        <w:numPr>
          <w:ilvl w:val="1"/>
          <w:numId w:val="2"/>
        </w:numPr>
        <w:rPr>
          <w:lang w:val="en-US"/>
        </w:rPr>
      </w:pPr>
      <w:r>
        <w:rPr>
          <w:lang w:val="en-US"/>
        </w:rPr>
        <w:t>Total number</w:t>
      </w:r>
      <w:r w:rsidR="0037551D">
        <w:rPr>
          <w:lang w:val="en-US"/>
        </w:rPr>
        <w:t xml:space="preserve"> </w:t>
      </w:r>
    </w:p>
    <w:p w14:paraId="094DEFA0" w14:textId="419C9CBF" w:rsidR="00021CFD" w:rsidRDefault="00021CFD" w:rsidP="00021CFD">
      <w:pPr>
        <w:pStyle w:val="ListParagraph"/>
        <w:numPr>
          <w:ilvl w:val="1"/>
          <w:numId w:val="2"/>
        </w:numPr>
        <w:rPr>
          <w:lang w:val="en-US"/>
        </w:rPr>
      </w:pPr>
      <w:r>
        <w:rPr>
          <w:lang w:val="en-US"/>
        </w:rPr>
        <w:t xml:space="preserve">Total number of </w:t>
      </w:r>
      <w:r w:rsidR="003E3298" w:rsidRPr="003E3298">
        <w:rPr>
          <w:lang w:val="en-US"/>
        </w:rPr>
        <w:t xml:space="preserve">cases </w:t>
      </w:r>
      <w:r>
        <w:rPr>
          <w:lang w:val="en-US"/>
        </w:rPr>
        <w:t xml:space="preserve">in each available racial and ethnic </w:t>
      </w:r>
      <w:r w:rsidR="00B17DE4">
        <w:rPr>
          <w:lang w:val="en-US"/>
        </w:rPr>
        <w:t>category, and</w:t>
      </w:r>
      <w:r>
        <w:rPr>
          <w:lang w:val="en-US"/>
        </w:rPr>
        <w:t xml:space="preserve"> number for which race/ethnicity is unknown</w:t>
      </w:r>
    </w:p>
    <w:p w14:paraId="0DEE712B" w14:textId="7FC55398" w:rsidR="00021CFD" w:rsidRDefault="00021CFD" w:rsidP="00021CFD">
      <w:pPr>
        <w:pStyle w:val="ListParagraph"/>
        <w:numPr>
          <w:ilvl w:val="1"/>
          <w:numId w:val="2"/>
        </w:numPr>
        <w:rPr>
          <w:lang w:val="en-US"/>
        </w:rPr>
      </w:pPr>
      <w:r>
        <w:rPr>
          <w:lang w:val="en-US"/>
        </w:rPr>
        <w:t xml:space="preserve">Total number of </w:t>
      </w:r>
      <w:r w:rsidR="003E3298">
        <w:rPr>
          <w:lang w:val="en-US"/>
        </w:rPr>
        <w:t>cases</w:t>
      </w:r>
      <w:r>
        <w:rPr>
          <w:lang w:val="en-US"/>
        </w:rPr>
        <w:t xml:space="preserve"> by sex (male and female), and number for which sex is unknown</w:t>
      </w:r>
    </w:p>
    <w:p w14:paraId="694CDC13" w14:textId="77932C4A" w:rsidR="008A033E" w:rsidRDefault="008A033E" w:rsidP="008A033E">
      <w:pPr>
        <w:pStyle w:val="ListParagraph"/>
        <w:numPr>
          <w:ilvl w:val="0"/>
          <w:numId w:val="2"/>
        </w:numPr>
        <w:rPr>
          <w:lang w:val="en-US"/>
        </w:rPr>
      </w:pPr>
      <w:r>
        <w:rPr>
          <w:lang w:val="en-US"/>
        </w:rPr>
        <w:t>unsolved h</w:t>
      </w:r>
      <w:r w:rsidRPr="000461F9">
        <w:rPr>
          <w:lang w:val="en-US"/>
        </w:rPr>
        <w:t>omicides</w:t>
      </w:r>
    </w:p>
    <w:p w14:paraId="44A3B751" w14:textId="134BE128" w:rsidR="008A033E" w:rsidRDefault="008A033E" w:rsidP="008A033E">
      <w:pPr>
        <w:pStyle w:val="ListParagraph"/>
        <w:numPr>
          <w:ilvl w:val="1"/>
          <w:numId w:val="2"/>
        </w:numPr>
        <w:rPr>
          <w:lang w:val="en-US"/>
        </w:rPr>
      </w:pPr>
      <w:r>
        <w:rPr>
          <w:lang w:val="en-US"/>
        </w:rPr>
        <w:t>Total number</w:t>
      </w:r>
      <w:r w:rsidR="00A36862">
        <w:rPr>
          <w:lang w:val="en-US"/>
        </w:rPr>
        <w:t xml:space="preserve"> </w:t>
      </w:r>
      <w:r w:rsidR="00A36862" w:rsidRPr="003E3298">
        <w:rPr>
          <w:lang w:val="en-US"/>
        </w:rPr>
        <w:t>of unsolved homicide cold cases</w:t>
      </w:r>
    </w:p>
    <w:p w14:paraId="57BC8646" w14:textId="4554A045" w:rsidR="008A033E" w:rsidRDefault="008A033E" w:rsidP="008A033E">
      <w:pPr>
        <w:pStyle w:val="ListParagraph"/>
        <w:numPr>
          <w:ilvl w:val="1"/>
          <w:numId w:val="2"/>
        </w:numPr>
        <w:rPr>
          <w:lang w:val="en-US"/>
        </w:rPr>
      </w:pPr>
      <w:r>
        <w:rPr>
          <w:lang w:val="en-US"/>
        </w:rPr>
        <w:t xml:space="preserve">Total number </w:t>
      </w:r>
      <w:r w:rsidRPr="003E3298">
        <w:rPr>
          <w:lang w:val="en-US"/>
        </w:rPr>
        <w:t xml:space="preserve">of </w:t>
      </w:r>
      <w:r w:rsidR="003E3298" w:rsidRPr="003E3298">
        <w:rPr>
          <w:lang w:val="en-US"/>
        </w:rPr>
        <w:t xml:space="preserve">cases </w:t>
      </w:r>
      <w:r>
        <w:rPr>
          <w:lang w:val="en-US"/>
        </w:rPr>
        <w:t xml:space="preserve">in each available racial and ethnic </w:t>
      </w:r>
      <w:r w:rsidR="00B17DE4">
        <w:rPr>
          <w:lang w:val="en-US"/>
        </w:rPr>
        <w:t>category, and</w:t>
      </w:r>
      <w:r>
        <w:rPr>
          <w:lang w:val="en-US"/>
        </w:rPr>
        <w:t xml:space="preserve"> number for which race/ethnicity is unknown</w:t>
      </w:r>
    </w:p>
    <w:p w14:paraId="76782230" w14:textId="143C7155" w:rsidR="008A033E" w:rsidRDefault="008A033E" w:rsidP="008A033E">
      <w:pPr>
        <w:pStyle w:val="ListParagraph"/>
        <w:numPr>
          <w:ilvl w:val="1"/>
          <w:numId w:val="2"/>
        </w:numPr>
        <w:rPr>
          <w:lang w:val="en-US"/>
        </w:rPr>
      </w:pPr>
      <w:r>
        <w:rPr>
          <w:lang w:val="en-US"/>
        </w:rPr>
        <w:t xml:space="preserve">Total number of </w:t>
      </w:r>
      <w:r w:rsidR="000C52D3">
        <w:rPr>
          <w:lang w:val="en-US"/>
        </w:rPr>
        <w:t xml:space="preserve">cases </w:t>
      </w:r>
      <w:r w:rsidR="008F6306">
        <w:rPr>
          <w:lang w:val="en-US"/>
        </w:rPr>
        <w:t>by</w:t>
      </w:r>
      <w:r>
        <w:rPr>
          <w:lang w:val="en-US"/>
        </w:rPr>
        <w:t xml:space="preserve"> sex (male and female), and number for which sex is unknown</w:t>
      </w:r>
    </w:p>
    <w:p w14:paraId="1A783D73" w14:textId="77777777" w:rsidR="000461F9" w:rsidRDefault="000461F9" w:rsidP="000461F9">
      <w:pPr>
        <w:pStyle w:val="ListParagraph"/>
        <w:numPr>
          <w:ilvl w:val="0"/>
          <w:numId w:val="2"/>
        </w:numPr>
        <w:rPr>
          <w:lang w:val="en-US"/>
        </w:rPr>
      </w:pPr>
      <w:r w:rsidRPr="000461F9">
        <w:rPr>
          <w:lang w:val="en-US"/>
        </w:rPr>
        <w:t>suspicious deaths</w:t>
      </w:r>
    </w:p>
    <w:p w14:paraId="3BE3C106" w14:textId="77777777" w:rsidR="008A033E" w:rsidRDefault="008A033E" w:rsidP="008A033E">
      <w:pPr>
        <w:pStyle w:val="ListParagraph"/>
        <w:numPr>
          <w:ilvl w:val="1"/>
          <w:numId w:val="2"/>
        </w:numPr>
        <w:rPr>
          <w:lang w:val="en-US"/>
        </w:rPr>
      </w:pPr>
      <w:r>
        <w:rPr>
          <w:lang w:val="en-US"/>
        </w:rPr>
        <w:t>Total number</w:t>
      </w:r>
    </w:p>
    <w:p w14:paraId="2B70D035" w14:textId="4E23781E" w:rsidR="008A033E" w:rsidRDefault="008A033E" w:rsidP="008A033E">
      <w:pPr>
        <w:pStyle w:val="ListParagraph"/>
        <w:numPr>
          <w:ilvl w:val="1"/>
          <w:numId w:val="2"/>
        </w:numPr>
        <w:rPr>
          <w:lang w:val="en-US"/>
        </w:rPr>
      </w:pPr>
      <w:r>
        <w:rPr>
          <w:lang w:val="en-US"/>
        </w:rPr>
        <w:lastRenderedPageBreak/>
        <w:t xml:space="preserve">Total number of </w:t>
      </w:r>
      <w:r w:rsidR="000C52D3">
        <w:rPr>
          <w:lang w:val="en-US"/>
        </w:rPr>
        <w:t>suspicious deaths</w:t>
      </w:r>
      <w:r>
        <w:rPr>
          <w:lang w:val="en-US"/>
        </w:rPr>
        <w:t xml:space="preserve"> in each available racial and ethnic </w:t>
      </w:r>
      <w:r w:rsidR="000C52D3">
        <w:rPr>
          <w:lang w:val="en-US"/>
        </w:rPr>
        <w:t>category, and</w:t>
      </w:r>
      <w:r>
        <w:rPr>
          <w:lang w:val="en-US"/>
        </w:rPr>
        <w:t xml:space="preserve"> number for which race/ethnicity is unknown</w:t>
      </w:r>
    </w:p>
    <w:p w14:paraId="21F0509B" w14:textId="17AE9925" w:rsidR="008A033E" w:rsidRDefault="008A033E" w:rsidP="008A033E">
      <w:pPr>
        <w:pStyle w:val="ListParagraph"/>
        <w:numPr>
          <w:ilvl w:val="1"/>
          <w:numId w:val="2"/>
        </w:numPr>
        <w:rPr>
          <w:lang w:val="en-US"/>
        </w:rPr>
      </w:pPr>
      <w:r>
        <w:rPr>
          <w:lang w:val="en-US"/>
        </w:rPr>
        <w:t xml:space="preserve">Total number of </w:t>
      </w:r>
      <w:r w:rsidR="000C52D3">
        <w:rPr>
          <w:lang w:val="en-US"/>
        </w:rPr>
        <w:t>cases</w:t>
      </w:r>
      <w:r w:rsidR="000C52D3" w:rsidRPr="000C52D3">
        <w:rPr>
          <w:lang w:val="en-US"/>
        </w:rPr>
        <w:t xml:space="preserve"> </w:t>
      </w:r>
      <w:r>
        <w:rPr>
          <w:lang w:val="en-US"/>
        </w:rPr>
        <w:t>by sex (male and female), and number for which sex is unknown</w:t>
      </w:r>
    </w:p>
    <w:p w14:paraId="1E34C825" w14:textId="77777777" w:rsidR="002B13FE" w:rsidRPr="000461F9" w:rsidRDefault="002B13FE" w:rsidP="002B13FE">
      <w:pPr>
        <w:pStyle w:val="ListParagraph"/>
        <w:ind w:left="1440"/>
        <w:rPr>
          <w:lang w:val="en-US"/>
        </w:rPr>
      </w:pPr>
    </w:p>
    <w:p w14:paraId="7EBE0338" w14:textId="77777777" w:rsidR="00832FB2" w:rsidRDefault="00832FB2" w:rsidP="00832FB2">
      <w:pPr>
        <w:pStyle w:val="NormalWeb"/>
        <w:spacing w:before="0" w:beforeAutospacing="0" w:after="0" w:afterAutospacing="0"/>
        <w:rPr>
          <w:rFonts w:ascii="Calibri" w:hAnsi="Calibri" w:cs="Calibri"/>
          <w:color w:val="323130"/>
          <w:sz w:val="22"/>
          <w:szCs w:val="22"/>
        </w:rPr>
      </w:pPr>
      <w:r>
        <w:rPr>
          <w:rFonts w:ascii="Arial" w:hAnsi="Arial" w:cs="Arial"/>
          <w:color w:val="323130"/>
          <w:sz w:val="22"/>
          <w:szCs w:val="22"/>
          <w:u w:val="single"/>
        </w:rPr>
        <w:t>Please provide each responsive document/record as soon as it is available, rather than waiting until the Department has collected all responsive documents for this request. </w:t>
      </w:r>
    </w:p>
    <w:p w14:paraId="56CFD8D3" w14:textId="77777777" w:rsidR="00832FB2" w:rsidRDefault="00832FB2" w:rsidP="00F94A9B">
      <w:pPr>
        <w:pStyle w:val="NormalWeb"/>
        <w:spacing w:before="0" w:beforeAutospacing="0" w:after="0" w:afterAutospacing="0"/>
        <w:rPr>
          <w:rFonts w:ascii="Arial" w:hAnsi="Arial" w:cs="Arial"/>
          <w:color w:val="323130"/>
          <w:sz w:val="22"/>
          <w:szCs w:val="22"/>
        </w:rPr>
      </w:pPr>
    </w:p>
    <w:p w14:paraId="47BB9DCC" w14:textId="017FAF04" w:rsidR="00F94A9B" w:rsidRDefault="00F94A9B" w:rsidP="00F94A9B">
      <w:pPr>
        <w:pStyle w:val="NormalWeb"/>
        <w:spacing w:before="0" w:beforeAutospacing="0" w:after="0" w:afterAutospacing="0"/>
        <w:rPr>
          <w:rFonts w:ascii="Calibri" w:hAnsi="Calibri" w:cs="Calibri"/>
          <w:color w:val="323130"/>
          <w:sz w:val="22"/>
          <w:szCs w:val="22"/>
        </w:rPr>
      </w:pPr>
      <w:r>
        <w:rPr>
          <w:rFonts w:ascii="Arial" w:hAnsi="Arial" w:cs="Arial"/>
          <w:color w:val="323130"/>
          <w:sz w:val="22"/>
          <w:szCs w:val="22"/>
        </w:rPr>
        <w:t>I request all</w:t>
      </w:r>
      <w:r w:rsidR="003E3298">
        <w:rPr>
          <w:rFonts w:ascii="Arial" w:hAnsi="Arial" w:cs="Arial"/>
          <w:color w:val="323130"/>
          <w:sz w:val="22"/>
          <w:szCs w:val="22"/>
        </w:rPr>
        <w:t xml:space="preserve"> </w:t>
      </w:r>
      <w:r>
        <w:rPr>
          <w:rFonts w:ascii="Arial" w:hAnsi="Arial" w:cs="Arial"/>
          <w:color w:val="323130"/>
          <w:sz w:val="22"/>
          <w:szCs w:val="22"/>
        </w:rPr>
        <w:t>public records</w:t>
      </w:r>
      <w:r w:rsidR="003E3298">
        <w:rPr>
          <w:rFonts w:ascii="Arial" w:hAnsi="Arial" w:cs="Arial"/>
          <w:color w:val="323130"/>
          <w:sz w:val="22"/>
          <w:szCs w:val="22"/>
        </w:rPr>
        <w:t xml:space="preserve"> (</w:t>
      </w:r>
      <w:r w:rsidR="003E3298" w:rsidRPr="003E3298">
        <w:rPr>
          <w:rFonts w:ascii="Arial" w:hAnsi="Arial" w:cs="Arial"/>
          <w:color w:val="323130"/>
          <w:sz w:val="22"/>
          <w:szCs w:val="22"/>
        </w:rPr>
        <w:t>relevant to data collection</w:t>
      </w:r>
      <w:r w:rsidR="003E3298">
        <w:rPr>
          <w:rFonts w:ascii="Arial" w:hAnsi="Arial" w:cs="Arial"/>
          <w:color w:val="323130"/>
          <w:sz w:val="22"/>
          <w:szCs w:val="22"/>
        </w:rPr>
        <w:t xml:space="preserve">) </w:t>
      </w:r>
      <w:r>
        <w:rPr>
          <w:rFonts w:ascii="Arial" w:hAnsi="Arial" w:cs="Arial"/>
          <w:color w:val="323130"/>
          <w:sz w:val="22"/>
          <w:szCs w:val="22"/>
        </w:rPr>
        <w:t>as defined by the Inspection of Public Records Act. </w:t>
      </w:r>
      <w:r>
        <w:rPr>
          <w:rFonts w:ascii="Arial" w:hAnsi="Arial" w:cs="Arial"/>
          <w:i/>
          <w:iCs/>
          <w:color w:val="323130"/>
          <w:sz w:val="22"/>
          <w:szCs w:val="22"/>
        </w:rPr>
        <w:t>See</w:t>
      </w:r>
      <w:r>
        <w:rPr>
          <w:rFonts w:ascii="Arial" w:hAnsi="Arial" w:cs="Arial"/>
          <w:color w:val="323130"/>
          <w:sz w:val="22"/>
          <w:szCs w:val="22"/>
        </w:rPr>
        <w:t xml:space="preserve"> N.M. Stat §14-2-6(E) defining public records as “all </w:t>
      </w:r>
      <w:r w:rsidR="00DE51F2">
        <w:rPr>
          <w:rFonts w:ascii="Arial" w:hAnsi="Arial" w:cs="Arial"/>
          <w:color w:val="323130"/>
          <w:sz w:val="22"/>
          <w:szCs w:val="22"/>
        </w:rPr>
        <w:t xml:space="preserve">relevant </w:t>
      </w:r>
      <w:r>
        <w:rPr>
          <w:rFonts w:ascii="Arial" w:hAnsi="Arial" w:cs="Arial"/>
          <w:color w:val="323130"/>
          <w:sz w:val="22"/>
          <w:szCs w:val="22"/>
        </w:rPr>
        <w:t>documents, papers, letters, books, maps</w:t>
      </w:r>
      <w:r w:rsidR="00DE51F2">
        <w:rPr>
          <w:rFonts w:ascii="Arial" w:hAnsi="Arial" w:cs="Arial"/>
          <w:strike/>
          <w:color w:val="323130"/>
          <w:sz w:val="22"/>
          <w:szCs w:val="22"/>
        </w:rPr>
        <w:t xml:space="preserve"> </w:t>
      </w:r>
      <w:r w:rsidR="00DE51F2">
        <w:rPr>
          <w:rFonts w:ascii="Arial" w:hAnsi="Arial" w:cs="Arial"/>
          <w:color w:val="323130"/>
          <w:sz w:val="22"/>
          <w:szCs w:val="22"/>
        </w:rPr>
        <w:t>related to data collection maintained by the department</w:t>
      </w:r>
      <w:r w:rsidR="00B17DE4">
        <w:rPr>
          <w:rFonts w:ascii="Arial" w:hAnsi="Arial" w:cs="Arial"/>
          <w:color w:val="323130"/>
          <w:sz w:val="22"/>
          <w:szCs w:val="22"/>
        </w:rPr>
        <w:t xml:space="preserve"> </w:t>
      </w:r>
      <w:r>
        <w:rPr>
          <w:rFonts w:ascii="Arial" w:hAnsi="Arial" w:cs="Arial"/>
          <w:color w:val="323130"/>
          <w:sz w:val="22"/>
          <w:szCs w:val="22"/>
        </w:rPr>
        <w:t>and other materials, regardless of physical form or characteristics, that are used, created, received, maintained or held by or on behalf of any public body and relate to public business whether or not the records are required by law to be created or maintained.”  Pursuant to NMSA §14-2-9(B), please provide any documents available in electronic format electronically.</w:t>
      </w:r>
    </w:p>
    <w:p w14:paraId="03A1775A" w14:textId="77777777" w:rsidR="00F94A9B" w:rsidRDefault="00F94A9B" w:rsidP="00F94A9B">
      <w:pPr>
        <w:pStyle w:val="NormalWeb"/>
        <w:spacing w:before="0" w:beforeAutospacing="0" w:after="0" w:afterAutospacing="0"/>
        <w:rPr>
          <w:rFonts w:ascii="Calibri" w:hAnsi="Calibri" w:cs="Calibri"/>
          <w:color w:val="323130"/>
          <w:sz w:val="22"/>
          <w:szCs w:val="22"/>
        </w:rPr>
      </w:pPr>
      <w:r>
        <w:rPr>
          <w:rFonts w:ascii="Calibri" w:hAnsi="Calibri" w:cs="Calibri"/>
          <w:color w:val="323130"/>
        </w:rPr>
        <w:t> </w:t>
      </w:r>
    </w:p>
    <w:p w14:paraId="646C5BCF" w14:textId="75C476E4" w:rsidR="00F94A9B" w:rsidRDefault="00F94A9B" w:rsidP="00F94A9B">
      <w:pPr>
        <w:pStyle w:val="NormalWeb"/>
        <w:spacing w:before="0" w:beforeAutospacing="0" w:after="0" w:afterAutospacing="0"/>
        <w:rPr>
          <w:rFonts w:ascii="Calibri" w:hAnsi="Calibri" w:cs="Calibri"/>
          <w:color w:val="323130"/>
          <w:sz w:val="22"/>
          <w:szCs w:val="22"/>
        </w:rPr>
      </w:pPr>
      <w:r>
        <w:rPr>
          <w:rFonts w:ascii="Arial" w:hAnsi="Arial" w:cs="Arial"/>
          <w:color w:val="323130"/>
          <w:sz w:val="22"/>
          <w:szCs w:val="22"/>
        </w:rPr>
        <w:t>If you do not provide information responsive to any of the above requests, please specify whether the reason is because there is no such record or whether you are denying the request and if so, the exception upon which you are relying.</w:t>
      </w:r>
      <w:r w:rsidR="001444C3">
        <w:rPr>
          <w:rFonts w:ascii="Arial" w:hAnsi="Arial" w:cs="Arial"/>
          <w:color w:val="323130"/>
          <w:sz w:val="22"/>
          <w:szCs w:val="22"/>
        </w:rPr>
        <w:t xml:space="preserve"> </w:t>
      </w:r>
    </w:p>
    <w:p w14:paraId="615D5201" w14:textId="0C25B0C2" w:rsidR="00832FB2" w:rsidRPr="00832FB2" w:rsidRDefault="00F94A9B" w:rsidP="00F94A9B">
      <w:pPr>
        <w:pStyle w:val="NormalWeb"/>
        <w:spacing w:before="0" w:beforeAutospacing="0" w:after="0" w:afterAutospacing="0"/>
        <w:rPr>
          <w:rFonts w:ascii="Calibri" w:hAnsi="Calibri" w:cs="Calibri"/>
          <w:color w:val="323130"/>
          <w:sz w:val="22"/>
          <w:szCs w:val="22"/>
        </w:rPr>
      </w:pPr>
      <w:r>
        <w:rPr>
          <w:rFonts w:ascii="Arial" w:hAnsi="Arial" w:cs="Arial"/>
          <w:color w:val="323130"/>
          <w:sz w:val="22"/>
          <w:szCs w:val="22"/>
        </w:rPr>
        <w:t> </w:t>
      </w:r>
    </w:p>
    <w:p w14:paraId="184C6A61" w14:textId="6F7573EB" w:rsidR="00832FB2" w:rsidRDefault="00832FB2" w:rsidP="00832FB2">
      <w:proofErr w:type="gramStart"/>
      <w:r>
        <w:t>In the event that</w:t>
      </w:r>
      <w:proofErr w:type="gramEnd"/>
      <w:r>
        <w:t xml:space="preserve"> there are fees, I would be grateful if you would inform me of the total charges in advance of fulfilling my request. </w:t>
      </w:r>
    </w:p>
    <w:p w14:paraId="4699CC33" w14:textId="77777777" w:rsidR="00832FB2" w:rsidRDefault="00832FB2" w:rsidP="00832FB2"/>
    <w:p w14:paraId="153BACE0" w14:textId="2115E19B" w:rsidR="00832FB2" w:rsidRDefault="00832FB2" w:rsidP="00832FB2">
      <w:r>
        <w:rPr>
          <w:color w:val="323130"/>
        </w:rPr>
        <w:t xml:space="preserve">Should you have any questions or need clarification on any one of these requests, please write to me or call me at your earliest convenience. </w:t>
      </w:r>
      <w:r>
        <w:t>Thank you in advance for your anticipated cooperation in this matter. I look forward to receiving your response to this request within 15 business days, as the statute requires.</w:t>
      </w:r>
    </w:p>
    <w:p w14:paraId="2D63D9E1" w14:textId="77777777" w:rsidR="00832FB2" w:rsidRDefault="00832FB2" w:rsidP="00832FB2"/>
    <w:p w14:paraId="6AAA51AC" w14:textId="77777777" w:rsidR="00832FB2" w:rsidRDefault="00832FB2" w:rsidP="00832FB2">
      <w:r>
        <w:t>Sincerely,</w:t>
      </w:r>
    </w:p>
    <w:p w14:paraId="635D95E5" w14:textId="77777777" w:rsidR="00832FB2" w:rsidRDefault="00832FB2" w:rsidP="00F94A9B">
      <w:pPr>
        <w:pStyle w:val="NormalWeb"/>
        <w:spacing w:before="0" w:beforeAutospacing="0" w:after="0" w:afterAutospacing="0"/>
        <w:rPr>
          <w:rFonts w:ascii="Calibri" w:hAnsi="Calibri" w:cs="Calibri"/>
          <w:color w:val="323130"/>
          <w:sz w:val="22"/>
          <w:szCs w:val="22"/>
        </w:rPr>
      </w:pPr>
    </w:p>
    <w:p w14:paraId="105C51AC" w14:textId="77777777" w:rsidR="000461F9" w:rsidRDefault="000461F9"/>
    <w:sectPr w:rsidR="00046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6449"/>
    <w:multiLevelType w:val="hybridMultilevel"/>
    <w:tmpl w:val="34D2D16E"/>
    <w:lvl w:ilvl="0" w:tplc="04090001">
      <w:start w:val="1"/>
      <w:numFmt w:val="bullet"/>
      <w:lvlText w:val=""/>
      <w:lvlJc w:val="left"/>
      <w:pPr>
        <w:ind w:left="720" w:hanging="360"/>
      </w:pPr>
      <w:rPr>
        <w:rFonts w:ascii="Symbol" w:hAnsi="Symbol" w:hint="default"/>
      </w:rPr>
    </w:lvl>
    <w:lvl w:ilvl="1" w:tplc="FC20EE3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225E4"/>
    <w:multiLevelType w:val="hybridMultilevel"/>
    <w:tmpl w:val="B142BB64"/>
    <w:lvl w:ilvl="0" w:tplc="D7009FB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D4"/>
    <w:rsid w:val="00021CFD"/>
    <w:rsid w:val="000461F9"/>
    <w:rsid w:val="000836DE"/>
    <w:rsid w:val="000C52D3"/>
    <w:rsid w:val="001444C3"/>
    <w:rsid w:val="00192520"/>
    <w:rsid w:val="002B13FE"/>
    <w:rsid w:val="0037551D"/>
    <w:rsid w:val="003E3298"/>
    <w:rsid w:val="00832FB2"/>
    <w:rsid w:val="00855CAA"/>
    <w:rsid w:val="008A033E"/>
    <w:rsid w:val="008F6306"/>
    <w:rsid w:val="009B5B99"/>
    <w:rsid w:val="009F19D4"/>
    <w:rsid w:val="00A06073"/>
    <w:rsid w:val="00A36862"/>
    <w:rsid w:val="00B17DE4"/>
    <w:rsid w:val="00B71824"/>
    <w:rsid w:val="00C65F30"/>
    <w:rsid w:val="00DE51F2"/>
    <w:rsid w:val="00E674E8"/>
    <w:rsid w:val="00F9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B1CA"/>
  <w15:chartTrackingRefBased/>
  <w15:docId w15:val="{FC883ADA-926F-4EBC-AAC0-38EEF7F3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9D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1F9"/>
    <w:pPr>
      <w:spacing w:after="0" w:line="240" w:lineRule="auto"/>
    </w:pPr>
  </w:style>
  <w:style w:type="paragraph" w:styleId="ListParagraph">
    <w:name w:val="List Paragraph"/>
    <w:basedOn w:val="Normal"/>
    <w:uiPriority w:val="34"/>
    <w:qFormat/>
    <w:rsid w:val="000461F9"/>
    <w:pPr>
      <w:ind w:left="720"/>
      <w:contextualSpacing/>
    </w:pPr>
  </w:style>
  <w:style w:type="character" w:styleId="CommentReference">
    <w:name w:val="annotation reference"/>
    <w:basedOn w:val="DefaultParagraphFont"/>
    <w:uiPriority w:val="99"/>
    <w:semiHidden/>
    <w:unhideWhenUsed/>
    <w:rsid w:val="00E674E8"/>
    <w:rPr>
      <w:sz w:val="18"/>
      <w:szCs w:val="18"/>
    </w:rPr>
  </w:style>
  <w:style w:type="paragraph" w:styleId="CommentText">
    <w:name w:val="annotation text"/>
    <w:basedOn w:val="Normal"/>
    <w:link w:val="CommentTextChar"/>
    <w:uiPriority w:val="99"/>
    <w:semiHidden/>
    <w:unhideWhenUsed/>
    <w:rsid w:val="00E674E8"/>
    <w:pPr>
      <w:spacing w:line="240" w:lineRule="auto"/>
    </w:pPr>
    <w:rPr>
      <w:sz w:val="24"/>
      <w:szCs w:val="24"/>
    </w:rPr>
  </w:style>
  <w:style w:type="character" w:customStyle="1" w:styleId="CommentTextChar">
    <w:name w:val="Comment Text Char"/>
    <w:basedOn w:val="DefaultParagraphFont"/>
    <w:link w:val="CommentText"/>
    <w:uiPriority w:val="99"/>
    <w:semiHidden/>
    <w:rsid w:val="00E674E8"/>
    <w:rPr>
      <w:rFonts w:ascii="Arial" w:eastAsia="Arial" w:hAnsi="Arial" w:cs="Arial"/>
      <w:sz w:val="24"/>
      <w:szCs w:val="24"/>
      <w:lang w:val="en"/>
    </w:rPr>
  </w:style>
  <w:style w:type="paragraph" w:styleId="CommentSubject">
    <w:name w:val="annotation subject"/>
    <w:basedOn w:val="CommentText"/>
    <w:next w:val="CommentText"/>
    <w:link w:val="CommentSubjectChar"/>
    <w:uiPriority w:val="99"/>
    <w:semiHidden/>
    <w:unhideWhenUsed/>
    <w:rsid w:val="00E674E8"/>
    <w:rPr>
      <w:b/>
      <w:bCs/>
      <w:sz w:val="20"/>
      <w:szCs w:val="20"/>
    </w:rPr>
  </w:style>
  <w:style w:type="character" w:customStyle="1" w:styleId="CommentSubjectChar">
    <w:name w:val="Comment Subject Char"/>
    <w:basedOn w:val="CommentTextChar"/>
    <w:link w:val="CommentSubject"/>
    <w:uiPriority w:val="99"/>
    <w:semiHidden/>
    <w:rsid w:val="00E674E8"/>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E674E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4E8"/>
    <w:rPr>
      <w:rFonts w:ascii="Times New Roman" w:eastAsia="Arial" w:hAnsi="Times New Roman" w:cs="Times New Roman"/>
      <w:sz w:val="18"/>
      <w:szCs w:val="18"/>
      <w:lang w:val="en"/>
    </w:rPr>
  </w:style>
  <w:style w:type="paragraph" w:styleId="NormalWeb">
    <w:name w:val="Normal (Web)"/>
    <w:basedOn w:val="Normal"/>
    <w:uiPriority w:val="99"/>
    <w:semiHidden/>
    <w:unhideWhenUsed/>
    <w:rsid w:val="00F94A9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02671">
      <w:bodyDiv w:val="1"/>
      <w:marLeft w:val="0"/>
      <w:marRight w:val="0"/>
      <w:marTop w:val="0"/>
      <w:marBottom w:val="0"/>
      <w:divBdr>
        <w:top w:val="none" w:sz="0" w:space="0" w:color="auto"/>
        <w:left w:val="none" w:sz="0" w:space="0" w:color="auto"/>
        <w:bottom w:val="none" w:sz="0" w:space="0" w:color="auto"/>
        <w:right w:val="none" w:sz="0" w:space="0" w:color="auto"/>
      </w:divBdr>
      <w:divsChild>
        <w:div w:id="1669475867">
          <w:marLeft w:val="0"/>
          <w:marRight w:val="0"/>
          <w:marTop w:val="0"/>
          <w:marBottom w:val="0"/>
          <w:divBdr>
            <w:top w:val="none" w:sz="0" w:space="0" w:color="auto"/>
            <w:left w:val="none" w:sz="0" w:space="0" w:color="auto"/>
            <w:bottom w:val="none" w:sz="0" w:space="0" w:color="auto"/>
            <w:right w:val="none" w:sz="0" w:space="0" w:color="auto"/>
          </w:divBdr>
        </w:div>
        <w:div w:id="1690719287">
          <w:marLeft w:val="0"/>
          <w:marRight w:val="0"/>
          <w:marTop w:val="0"/>
          <w:marBottom w:val="0"/>
          <w:divBdr>
            <w:top w:val="none" w:sz="0" w:space="0" w:color="auto"/>
            <w:left w:val="none" w:sz="0" w:space="0" w:color="auto"/>
            <w:bottom w:val="none" w:sz="0" w:space="0" w:color="auto"/>
            <w:right w:val="none" w:sz="0" w:space="0" w:color="auto"/>
          </w:divBdr>
        </w:div>
        <w:div w:id="1751461560">
          <w:marLeft w:val="0"/>
          <w:marRight w:val="0"/>
          <w:marTop w:val="0"/>
          <w:marBottom w:val="0"/>
          <w:divBdr>
            <w:top w:val="none" w:sz="0" w:space="0" w:color="auto"/>
            <w:left w:val="none" w:sz="0" w:space="0" w:color="auto"/>
            <w:bottom w:val="none" w:sz="0" w:space="0" w:color="auto"/>
            <w:right w:val="none" w:sz="0" w:space="0" w:color="auto"/>
          </w:divBdr>
        </w:div>
        <w:div w:id="1498230700">
          <w:marLeft w:val="0"/>
          <w:marRight w:val="0"/>
          <w:marTop w:val="0"/>
          <w:marBottom w:val="0"/>
          <w:divBdr>
            <w:top w:val="none" w:sz="0" w:space="0" w:color="auto"/>
            <w:left w:val="none" w:sz="0" w:space="0" w:color="auto"/>
            <w:bottom w:val="none" w:sz="0" w:space="0" w:color="auto"/>
            <w:right w:val="none" w:sz="0" w:space="0" w:color="auto"/>
          </w:divBdr>
        </w:div>
        <w:div w:id="1777167179">
          <w:marLeft w:val="0"/>
          <w:marRight w:val="0"/>
          <w:marTop w:val="0"/>
          <w:marBottom w:val="0"/>
          <w:divBdr>
            <w:top w:val="none" w:sz="0" w:space="0" w:color="auto"/>
            <w:left w:val="none" w:sz="0" w:space="0" w:color="auto"/>
            <w:bottom w:val="none" w:sz="0" w:space="0" w:color="auto"/>
            <w:right w:val="none" w:sz="0" w:space="0" w:color="auto"/>
          </w:divBdr>
        </w:div>
        <w:div w:id="947005833">
          <w:marLeft w:val="0"/>
          <w:marRight w:val="0"/>
          <w:marTop w:val="0"/>
          <w:marBottom w:val="0"/>
          <w:divBdr>
            <w:top w:val="none" w:sz="0" w:space="0" w:color="auto"/>
            <w:left w:val="none" w:sz="0" w:space="0" w:color="auto"/>
            <w:bottom w:val="none" w:sz="0" w:space="0" w:color="auto"/>
            <w:right w:val="none" w:sz="0" w:space="0" w:color="auto"/>
          </w:divBdr>
        </w:div>
        <w:div w:id="760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legis.gov/Sessions/19%20Regular/final/HB0278.pdf" TargetMode="External"/><Relationship Id="rId5" Type="http://schemas.openxmlformats.org/officeDocument/2006/relationships/hyperlink" Target="https://www.nmag.gov/uploads/files/Publications/ComplianceGuides/Inspection%20of%20Public%20Records%20Compliance%20Guide%20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3482</Characters>
  <Application>Microsoft Office Word</Application>
  <DocSecurity>0</DocSecurity>
  <Lines>174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Huyser</dc:creator>
  <cp:keywords/>
  <dc:description/>
  <cp:lastModifiedBy>Salazar, Stephanie, IAD</cp:lastModifiedBy>
  <cp:revision>3</cp:revision>
  <dcterms:created xsi:type="dcterms:W3CDTF">2020-12-21T21:58:00Z</dcterms:created>
  <dcterms:modified xsi:type="dcterms:W3CDTF">2020-12-21T21:59:00Z</dcterms:modified>
</cp:coreProperties>
</file>