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C7BCB" w14:textId="50C0DB15" w:rsidR="00713620" w:rsidRPr="004875C9" w:rsidRDefault="00713620" w:rsidP="00713620">
      <w:pPr>
        <w:jc w:val="center"/>
        <w:rPr>
          <w:rFonts w:cstheme="minorHAnsi"/>
          <w:b/>
          <w:bCs/>
          <w:sz w:val="24"/>
          <w:szCs w:val="24"/>
        </w:rPr>
      </w:pPr>
      <w:r w:rsidRPr="004875C9">
        <w:rPr>
          <w:rFonts w:cstheme="minorHAnsi"/>
          <w:b/>
          <w:bCs/>
          <w:sz w:val="24"/>
          <w:szCs w:val="24"/>
        </w:rPr>
        <w:t>New Mexico Missing and Murdered Indigenous Women Task Force</w:t>
      </w:r>
    </w:p>
    <w:p w14:paraId="30E3D64D" w14:textId="04A93D44" w:rsidR="00713620" w:rsidRPr="004875C9" w:rsidRDefault="00713620" w:rsidP="00713620">
      <w:pPr>
        <w:jc w:val="center"/>
        <w:rPr>
          <w:rFonts w:cstheme="minorHAnsi"/>
          <w:b/>
          <w:bCs/>
          <w:sz w:val="24"/>
          <w:szCs w:val="24"/>
        </w:rPr>
      </w:pPr>
      <w:r>
        <w:rPr>
          <w:rFonts w:cstheme="minorHAnsi"/>
          <w:b/>
          <w:bCs/>
          <w:sz w:val="24"/>
          <w:szCs w:val="24"/>
        </w:rPr>
        <w:t>Data Gathering Plan</w:t>
      </w:r>
    </w:p>
    <w:p w14:paraId="2FA10EC8" w14:textId="77777777" w:rsidR="00713620" w:rsidRPr="004875C9" w:rsidRDefault="00713620" w:rsidP="00713620">
      <w:pPr>
        <w:jc w:val="center"/>
        <w:rPr>
          <w:rFonts w:cstheme="minorHAnsi"/>
          <w:b/>
          <w:bCs/>
          <w:sz w:val="24"/>
          <w:szCs w:val="24"/>
        </w:rPr>
      </w:pPr>
      <w:r w:rsidRPr="004875C9">
        <w:rPr>
          <w:rFonts w:cstheme="minorHAnsi"/>
          <w:b/>
          <w:bCs/>
          <w:sz w:val="24"/>
          <w:szCs w:val="24"/>
        </w:rPr>
        <w:t>Last Updated 3/19/2020</w:t>
      </w:r>
    </w:p>
    <w:p w14:paraId="078BBC0A" w14:textId="77777777" w:rsidR="00713620" w:rsidRDefault="00713620">
      <w:pPr>
        <w:spacing w:after="0" w:line="240" w:lineRule="auto"/>
        <w:jc w:val="center"/>
        <w:rPr>
          <w:b/>
        </w:rPr>
      </w:pPr>
    </w:p>
    <w:p w14:paraId="00000003" w14:textId="77777777" w:rsidR="008C69D0" w:rsidRDefault="00F033DB">
      <w:pPr>
        <w:spacing w:after="0" w:line="240" w:lineRule="auto"/>
        <w:rPr>
          <w:b/>
          <w:u w:val="single"/>
        </w:rPr>
      </w:pPr>
      <w:r>
        <w:rPr>
          <w:b/>
          <w:u w:val="single"/>
        </w:rPr>
        <w:t>Overview</w:t>
      </w:r>
    </w:p>
    <w:p w14:paraId="00000004" w14:textId="0B5CE49A" w:rsidR="008C69D0" w:rsidRDefault="00F033DB">
      <w:pPr>
        <w:spacing w:after="0" w:line="240" w:lineRule="auto"/>
      </w:pPr>
      <w:r>
        <w:t xml:space="preserve">This document serves to outline </w:t>
      </w:r>
      <w:r w:rsidR="00713620">
        <w:t xml:space="preserve">the </w:t>
      </w:r>
      <w:r>
        <w:t xml:space="preserve">data </w:t>
      </w:r>
      <w:r w:rsidR="00713620">
        <w:t xml:space="preserve">gathering plan </w:t>
      </w:r>
      <w:r>
        <w:t xml:space="preserve">to </w:t>
      </w:r>
      <w:r w:rsidR="00713620">
        <w:t>meet the research goals and objectives for</w:t>
      </w:r>
      <w:r>
        <w:t xml:space="preserve"> the final report</w:t>
      </w:r>
      <w:r w:rsidR="00713620">
        <w:t xml:space="preserve">. </w:t>
      </w:r>
    </w:p>
    <w:p w14:paraId="00000005" w14:textId="77777777" w:rsidR="008C69D0" w:rsidRDefault="008C69D0">
      <w:pPr>
        <w:spacing w:after="0" w:line="240" w:lineRule="auto"/>
      </w:pPr>
    </w:p>
    <w:p w14:paraId="00000006" w14:textId="77777777" w:rsidR="008C69D0" w:rsidRDefault="00F033DB">
      <w:pPr>
        <w:spacing w:after="0" w:line="240" w:lineRule="auto"/>
      </w:pPr>
      <w:r>
        <w:t xml:space="preserve">Information gathered by the New Mexico Missing and Murdered Indigenous Women Task Force (Task Force) will be reflected in the final report and </w:t>
      </w:r>
      <w:r w:rsidRPr="00713620">
        <w:t>kept internally for three years with New Mexico Indian Affairs Department (Department).</w:t>
      </w:r>
      <w:r>
        <w:t xml:space="preserve"> </w:t>
      </w:r>
    </w:p>
    <w:p w14:paraId="00000007" w14:textId="7D62345E" w:rsidR="008C69D0" w:rsidRDefault="008C69D0">
      <w:pPr>
        <w:spacing w:after="0" w:line="240" w:lineRule="auto"/>
        <w:rPr>
          <w:b/>
          <w:u w:val="single"/>
        </w:rPr>
      </w:pPr>
      <w:bookmarkStart w:id="0" w:name="_heading=h.gjdgxs" w:colFirst="0" w:colLast="0"/>
      <w:bookmarkEnd w:id="0"/>
    </w:p>
    <w:p w14:paraId="3B7FF5C8" w14:textId="62FAD082" w:rsidR="00713620" w:rsidRDefault="00713620">
      <w:pPr>
        <w:spacing w:after="0" w:line="240" w:lineRule="auto"/>
        <w:rPr>
          <w:bCs/>
        </w:rPr>
      </w:pPr>
      <w:r w:rsidRPr="00713620">
        <w:rPr>
          <w:bCs/>
        </w:rPr>
        <w:t>The task force will employ the use of IPRA/FOIA requests, surveys, community hearings and task force meetings to meet the research goals and objectives for the final report.</w:t>
      </w:r>
    </w:p>
    <w:p w14:paraId="4B1DFED7" w14:textId="77777777" w:rsidR="00713620" w:rsidRPr="00713620" w:rsidRDefault="00713620">
      <w:pPr>
        <w:spacing w:after="0" w:line="240" w:lineRule="auto"/>
        <w:rPr>
          <w:bCs/>
        </w:rPr>
      </w:pPr>
    </w:p>
    <w:p w14:paraId="6162617E" w14:textId="355C38DE" w:rsidR="00713620" w:rsidRDefault="00713620">
      <w:pPr>
        <w:spacing w:after="0" w:line="240" w:lineRule="auto"/>
        <w:rPr>
          <w:b/>
          <w:u w:val="single"/>
        </w:rPr>
      </w:pPr>
      <w:bookmarkStart w:id="1" w:name="_heading=h.dya23d7j8c99" w:colFirst="0" w:colLast="0"/>
      <w:bookmarkEnd w:id="1"/>
      <w:r>
        <w:rPr>
          <w:b/>
          <w:u w:val="single"/>
        </w:rPr>
        <w:t>Data Collectors</w:t>
      </w:r>
    </w:p>
    <w:p w14:paraId="13C165DB" w14:textId="77777777" w:rsidR="00713620" w:rsidRDefault="00713620" w:rsidP="00713620">
      <w:pPr>
        <w:spacing w:after="0" w:line="240" w:lineRule="auto"/>
        <w:rPr>
          <w:bCs/>
        </w:rPr>
      </w:pPr>
      <w:r w:rsidRPr="00713620">
        <w:rPr>
          <w:bCs/>
        </w:rPr>
        <w:t xml:space="preserve">The Native American Budget and Policy Institute (NABPI) will assist with developing the methodology, designing data collection instruments and activities, as well as performing the data analysis. </w:t>
      </w:r>
    </w:p>
    <w:p w14:paraId="63095A11" w14:textId="77777777" w:rsidR="00713620" w:rsidRDefault="00713620" w:rsidP="00713620">
      <w:pPr>
        <w:spacing w:after="0" w:line="240" w:lineRule="auto"/>
        <w:rPr>
          <w:bCs/>
        </w:rPr>
      </w:pPr>
    </w:p>
    <w:p w14:paraId="297A8899" w14:textId="78D13070" w:rsidR="00713620" w:rsidRDefault="00713620" w:rsidP="00713620">
      <w:pPr>
        <w:spacing w:after="0" w:line="240" w:lineRule="auto"/>
        <w:rPr>
          <w:bCs/>
        </w:rPr>
      </w:pPr>
      <w:r w:rsidRPr="00713620">
        <w:rPr>
          <w:bCs/>
        </w:rPr>
        <w:t xml:space="preserve">Each subcommittee will oversee the community hearings and task force meetings, as well as disseminate surveys, and submit IPRA/FOIA requests. All data will be collected and tracked by the subcommittees and NABPI. </w:t>
      </w:r>
    </w:p>
    <w:p w14:paraId="0C3C38F8" w14:textId="77777777" w:rsidR="00713620" w:rsidRPr="00713620" w:rsidRDefault="00713620" w:rsidP="00713620">
      <w:pPr>
        <w:spacing w:after="0" w:line="240" w:lineRule="auto"/>
        <w:rPr>
          <w:bCs/>
        </w:rPr>
      </w:pPr>
    </w:p>
    <w:p w14:paraId="46A85AD0" w14:textId="5CD72C6C" w:rsidR="00713620" w:rsidRPr="00713620" w:rsidRDefault="00713620" w:rsidP="00713620">
      <w:pPr>
        <w:spacing w:after="0" w:line="240" w:lineRule="auto"/>
        <w:rPr>
          <w:bCs/>
        </w:rPr>
      </w:pPr>
      <w:r w:rsidRPr="00713620">
        <w:rPr>
          <w:bCs/>
        </w:rPr>
        <w:t>Consulting stakeholders will assist with these data gathering efforts through their participation on a subcommittee.</w:t>
      </w:r>
    </w:p>
    <w:p w14:paraId="6C145796" w14:textId="77777777" w:rsidR="00713620" w:rsidRDefault="00713620">
      <w:pPr>
        <w:spacing w:after="0" w:line="240" w:lineRule="auto"/>
        <w:rPr>
          <w:b/>
          <w:u w:val="single"/>
        </w:rPr>
      </w:pPr>
    </w:p>
    <w:p w14:paraId="00000008" w14:textId="2839698F" w:rsidR="008C69D0" w:rsidRDefault="00F033DB">
      <w:pPr>
        <w:spacing w:after="0" w:line="240" w:lineRule="auto"/>
        <w:rPr>
          <w:b/>
          <w:u w:val="single"/>
        </w:rPr>
      </w:pPr>
      <w:r>
        <w:rPr>
          <w:b/>
          <w:u w:val="single"/>
        </w:rPr>
        <w:t>Stakeholders/Audience</w:t>
      </w:r>
    </w:p>
    <w:p w14:paraId="00000009" w14:textId="239C4948" w:rsidR="008C69D0" w:rsidRDefault="00F033DB">
      <w:pPr>
        <w:spacing w:after="0" w:line="240" w:lineRule="auto"/>
      </w:pPr>
      <w:r>
        <w:t xml:space="preserve">The Task Force aims to </w:t>
      </w:r>
      <w:r w:rsidR="006B6E77">
        <w:t>engage</w:t>
      </w:r>
      <w:r>
        <w:t xml:space="preserve"> with tribal communities, survivors, impacted family members, </w:t>
      </w:r>
      <w:r w:rsidR="006B6E77">
        <w:t xml:space="preserve">victim </w:t>
      </w:r>
      <w:r>
        <w:t>service providers, organizations</w:t>
      </w:r>
      <w:r w:rsidR="006B6E77">
        <w:t xml:space="preserve"> (including </w:t>
      </w:r>
      <w:r w:rsidR="00EE6FF8">
        <w:t xml:space="preserve">advocates and </w:t>
      </w:r>
      <w:r w:rsidR="006B6E77">
        <w:t>grassroots efforts)</w:t>
      </w:r>
      <w:r>
        <w:t xml:space="preserve">, </w:t>
      </w:r>
      <w:r w:rsidR="006B6E77">
        <w:t>law enforcement agencies and justice systems (including crime databases)</w:t>
      </w:r>
      <w:r>
        <w:t xml:space="preserve"> to determine the scope of the problem, identify barriers and create partnerships to address the problem.</w:t>
      </w:r>
    </w:p>
    <w:p w14:paraId="0000000A" w14:textId="77777777" w:rsidR="008C69D0" w:rsidRDefault="008C69D0">
      <w:pPr>
        <w:spacing w:after="0" w:line="240" w:lineRule="auto"/>
        <w:rPr>
          <w:b/>
          <w:u w:val="single"/>
        </w:rPr>
      </w:pPr>
      <w:bookmarkStart w:id="2" w:name="_heading=h.obn7ejyx332v" w:colFirst="0" w:colLast="0"/>
      <w:bookmarkEnd w:id="2"/>
    </w:p>
    <w:p w14:paraId="0000000B" w14:textId="77777777" w:rsidR="008C69D0" w:rsidRDefault="00F033DB">
      <w:pPr>
        <w:spacing w:after="0" w:line="240" w:lineRule="auto"/>
        <w:rPr>
          <w:b/>
          <w:u w:val="single"/>
        </w:rPr>
      </w:pPr>
      <w:r>
        <w:rPr>
          <w:b/>
          <w:u w:val="single"/>
        </w:rPr>
        <w:t>Goals and Objectives</w:t>
      </w:r>
    </w:p>
    <w:p w14:paraId="0000000C" w14:textId="77777777" w:rsidR="008C69D0" w:rsidRDefault="00F033DB">
      <w:pPr>
        <w:spacing w:after="0" w:line="240" w:lineRule="auto"/>
      </w:pPr>
      <w:r>
        <w:t>The goals of the Task Force are to: 1. understand the scope of the MMIW crisis in our state, and; 2. create the foundations and partnerships to further address the issue.  Our objectives are to:</w:t>
      </w:r>
    </w:p>
    <w:p w14:paraId="0000000D" w14:textId="77777777" w:rsidR="008C69D0" w:rsidRPr="006B6E77" w:rsidRDefault="00F033DB">
      <w:pPr>
        <w:numPr>
          <w:ilvl w:val="0"/>
          <w:numId w:val="4"/>
        </w:numPr>
        <w:pBdr>
          <w:top w:val="nil"/>
          <w:left w:val="nil"/>
          <w:bottom w:val="nil"/>
          <w:right w:val="nil"/>
          <w:between w:val="nil"/>
        </w:pBdr>
        <w:spacing w:after="0" w:line="240" w:lineRule="auto"/>
        <w:rPr>
          <w:rFonts w:ascii="Calibri" w:hAnsi="Calibri" w:cs="Calibri"/>
          <w:color w:val="000000"/>
        </w:rPr>
      </w:pPr>
      <w:r w:rsidRPr="006B6E77">
        <w:rPr>
          <w:rFonts w:ascii="Calibri" w:hAnsi="Calibri" w:cs="Calibri"/>
          <w:color w:val="000000"/>
        </w:rPr>
        <w:t>Develop a shared vision and vocabulary for describing and addressing MMIW.</w:t>
      </w:r>
    </w:p>
    <w:p w14:paraId="0000000E" w14:textId="77777777" w:rsidR="008C69D0" w:rsidRPr="006B6E77" w:rsidRDefault="00F033DB">
      <w:pPr>
        <w:numPr>
          <w:ilvl w:val="0"/>
          <w:numId w:val="4"/>
        </w:numPr>
        <w:pBdr>
          <w:top w:val="nil"/>
          <w:left w:val="nil"/>
          <w:bottom w:val="nil"/>
          <w:right w:val="nil"/>
          <w:between w:val="nil"/>
        </w:pBdr>
        <w:spacing w:after="0" w:line="240" w:lineRule="auto"/>
      </w:pPr>
      <w:r w:rsidRPr="006B6E77">
        <w:rPr>
          <w:rFonts w:ascii="Calibri" w:hAnsi="Calibri" w:cs="Calibri"/>
          <w:color w:val="000000"/>
        </w:rPr>
        <w:t xml:space="preserve">Identify how justice systems are coordinating investigations, prosecutions, and reporting of MMIW cases. </w:t>
      </w:r>
    </w:p>
    <w:p w14:paraId="0000000F" w14:textId="77777777" w:rsidR="008C69D0" w:rsidRPr="006B6E77" w:rsidRDefault="00F033DB">
      <w:pPr>
        <w:numPr>
          <w:ilvl w:val="0"/>
          <w:numId w:val="4"/>
        </w:numPr>
        <w:pBdr>
          <w:top w:val="nil"/>
          <w:left w:val="nil"/>
          <w:bottom w:val="nil"/>
          <w:right w:val="nil"/>
          <w:between w:val="nil"/>
        </w:pBdr>
        <w:spacing w:after="0" w:line="240" w:lineRule="auto"/>
        <w:rPr>
          <w:rFonts w:ascii="Calibri" w:hAnsi="Calibri" w:cs="Calibri"/>
          <w:color w:val="000000"/>
        </w:rPr>
      </w:pPr>
      <w:r w:rsidRPr="006B6E77">
        <w:rPr>
          <w:rFonts w:ascii="Calibri" w:hAnsi="Calibri" w:cs="Calibri"/>
          <w:color w:val="000000"/>
        </w:rPr>
        <w:t>Identify the number of open, closed, pending MMIW cases across law enforcement agencies, news and media outlets, community and family member accounts.</w:t>
      </w:r>
    </w:p>
    <w:p w14:paraId="00000010" w14:textId="77777777" w:rsidR="008C69D0" w:rsidRPr="006B6E77" w:rsidRDefault="00F033DB">
      <w:pPr>
        <w:numPr>
          <w:ilvl w:val="0"/>
          <w:numId w:val="4"/>
        </w:numPr>
        <w:pBdr>
          <w:top w:val="nil"/>
          <w:left w:val="nil"/>
          <w:bottom w:val="nil"/>
          <w:right w:val="nil"/>
          <w:between w:val="nil"/>
        </w:pBdr>
        <w:spacing w:after="0" w:line="240" w:lineRule="auto"/>
      </w:pPr>
      <w:r w:rsidRPr="006B6E77">
        <w:rPr>
          <w:rFonts w:ascii="Calibri" w:hAnsi="Calibri" w:cs="Calibri"/>
          <w:color w:val="000000"/>
        </w:rPr>
        <w:t xml:space="preserve">Identifying where MMIW cases are occurring through mapping software. </w:t>
      </w:r>
    </w:p>
    <w:p w14:paraId="00000011" w14:textId="77777777" w:rsidR="008C69D0" w:rsidRPr="006B6E77" w:rsidRDefault="00F033DB">
      <w:pPr>
        <w:numPr>
          <w:ilvl w:val="0"/>
          <w:numId w:val="4"/>
        </w:numPr>
        <w:pBdr>
          <w:top w:val="nil"/>
          <w:left w:val="nil"/>
          <w:bottom w:val="nil"/>
          <w:right w:val="nil"/>
          <w:between w:val="nil"/>
        </w:pBdr>
        <w:spacing w:after="0" w:line="240" w:lineRule="auto"/>
        <w:rPr>
          <w:rFonts w:ascii="Calibri" w:hAnsi="Calibri" w:cs="Calibri"/>
          <w:color w:val="000000"/>
        </w:rPr>
      </w:pPr>
      <w:r w:rsidRPr="006B6E77">
        <w:rPr>
          <w:rFonts w:ascii="Calibri" w:hAnsi="Calibri" w:cs="Calibri"/>
          <w:color w:val="000000"/>
        </w:rPr>
        <w:t>Identifying barriers through testimony of survivors, family members, and professionals (justice &amp; he</w:t>
      </w:r>
      <w:r w:rsidRPr="006B6E77">
        <w:t>aling)</w:t>
      </w:r>
      <w:r w:rsidRPr="006B6E77">
        <w:rPr>
          <w:rFonts w:ascii="Calibri" w:hAnsi="Calibri" w:cs="Calibri"/>
          <w:color w:val="000000"/>
        </w:rPr>
        <w:t xml:space="preserve">. </w:t>
      </w:r>
    </w:p>
    <w:p w14:paraId="00000012" w14:textId="77777777" w:rsidR="008C69D0" w:rsidRPr="006B6E77" w:rsidRDefault="00F033DB">
      <w:pPr>
        <w:numPr>
          <w:ilvl w:val="0"/>
          <w:numId w:val="4"/>
        </w:numPr>
        <w:pBdr>
          <w:top w:val="nil"/>
          <w:left w:val="nil"/>
          <w:bottom w:val="nil"/>
          <w:right w:val="nil"/>
          <w:between w:val="nil"/>
        </w:pBdr>
        <w:spacing w:after="0" w:line="240" w:lineRule="auto"/>
        <w:rPr>
          <w:rFonts w:ascii="Calibri" w:hAnsi="Calibri" w:cs="Calibri"/>
          <w:color w:val="000000"/>
        </w:rPr>
      </w:pPr>
      <w:r w:rsidRPr="006B6E77">
        <w:rPr>
          <w:rFonts w:ascii="Calibri" w:hAnsi="Calibri" w:cs="Calibri"/>
          <w:color w:val="000000"/>
        </w:rPr>
        <w:t>Identify the existing support services and resources for families impacted by MMIW (justice &amp; healing)</w:t>
      </w:r>
    </w:p>
    <w:p w14:paraId="00000013" w14:textId="77777777" w:rsidR="008C69D0" w:rsidRDefault="00F033DB">
      <w:pPr>
        <w:numPr>
          <w:ilvl w:val="0"/>
          <w:numId w:val="4"/>
        </w:numPr>
        <w:pBdr>
          <w:top w:val="nil"/>
          <w:left w:val="nil"/>
          <w:bottom w:val="nil"/>
          <w:right w:val="nil"/>
          <w:between w:val="nil"/>
        </w:pBdr>
        <w:spacing w:after="0" w:line="240" w:lineRule="auto"/>
      </w:pPr>
      <w:r>
        <w:rPr>
          <w:rFonts w:ascii="Calibri" w:hAnsi="Calibri" w:cs="Calibri"/>
          <w:color w:val="000000"/>
        </w:rPr>
        <w:lastRenderedPageBreak/>
        <w:t>Identify, and build trust with key stakeholders to ensure inclusive and comprehensive input is being collected.</w:t>
      </w:r>
    </w:p>
    <w:p w14:paraId="00000014" w14:textId="77777777" w:rsidR="008C69D0" w:rsidRDefault="00F033DB">
      <w:pPr>
        <w:numPr>
          <w:ilvl w:val="0"/>
          <w:numId w:val="4"/>
        </w:numPr>
        <w:pBdr>
          <w:top w:val="nil"/>
          <w:left w:val="nil"/>
          <w:bottom w:val="nil"/>
          <w:right w:val="nil"/>
          <w:between w:val="nil"/>
        </w:pBdr>
        <w:spacing w:after="0" w:line="240" w:lineRule="auto"/>
      </w:pPr>
      <w:r>
        <w:rPr>
          <w:rFonts w:ascii="Calibri" w:hAnsi="Calibri" w:cs="Calibri"/>
          <w:color w:val="000000"/>
        </w:rPr>
        <w:t>Convene and gather input from stakeholders through community hearings and surveys.</w:t>
      </w:r>
    </w:p>
    <w:p w14:paraId="00000015" w14:textId="77777777" w:rsidR="008C69D0" w:rsidRDefault="00F033DB">
      <w:pPr>
        <w:numPr>
          <w:ilvl w:val="0"/>
          <w:numId w:val="4"/>
        </w:numPr>
        <w:pBdr>
          <w:top w:val="nil"/>
          <w:left w:val="nil"/>
          <w:bottom w:val="nil"/>
          <w:right w:val="nil"/>
          <w:between w:val="nil"/>
        </w:pBdr>
        <w:spacing w:after="0" w:line="240" w:lineRule="auto"/>
      </w:pPr>
      <w:r>
        <w:rPr>
          <w:rFonts w:ascii="Calibri" w:hAnsi="Calibri" w:cs="Calibri"/>
          <w:color w:val="000000"/>
        </w:rPr>
        <w:t>Outline recommendations from all stakeholders (LEAs, Families, Communities, Service Providers, and Experts).</w:t>
      </w:r>
    </w:p>
    <w:p w14:paraId="00000016" w14:textId="0C5B4B70" w:rsidR="008C69D0" w:rsidRDefault="008C69D0">
      <w:pPr>
        <w:spacing w:after="0" w:line="240" w:lineRule="auto"/>
      </w:pPr>
    </w:p>
    <w:p w14:paraId="2569ACEE" w14:textId="4A576ABD" w:rsidR="006B6E77" w:rsidRPr="006B6E77" w:rsidRDefault="006B6E77">
      <w:pPr>
        <w:spacing w:after="0" w:line="240" w:lineRule="auto"/>
        <w:rPr>
          <w:rFonts w:cstheme="minorHAnsi"/>
          <w:b/>
          <w:bCs/>
          <w:sz w:val="24"/>
          <w:szCs w:val="24"/>
          <w:u w:val="single"/>
        </w:rPr>
      </w:pPr>
      <w:r w:rsidRPr="006B6E77">
        <w:rPr>
          <w:rFonts w:cstheme="minorHAnsi"/>
          <w:b/>
          <w:bCs/>
          <w:sz w:val="24"/>
          <w:szCs w:val="24"/>
          <w:u w:val="single"/>
        </w:rPr>
        <w:t>Data Collection Methods</w:t>
      </w:r>
    </w:p>
    <w:p w14:paraId="622CE256" w14:textId="6D1A5168" w:rsidR="006B6E77" w:rsidRDefault="006B6E77" w:rsidP="006B6E77">
      <w:pPr>
        <w:numPr>
          <w:ilvl w:val="0"/>
          <w:numId w:val="8"/>
        </w:numPr>
        <w:spacing w:after="0" w:line="240" w:lineRule="auto"/>
        <w:ind w:left="360"/>
        <w:rPr>
          <w:b/>
        </w:rPr>
      </w:pPr>
      <w:r>
        <w:rPr>
          <w:b/>
          <w:u w:val="single"/>
        </w:rPr>
        <w:t>Inspection of Public Records Act (IPRA)/Freedom of Information Act Requests</w:t>
      </w:r>
    </w:p>
    <w:p w14:paraId="6EF3DEDF" w14:textId="02B9D88D" w:rsidR="006B6E77" w:rsidRDefault="006B6E77" w:rsidP="006B6E77">
      <w:pPr>
        <w:spacing w:after="0" w:line="240" w:lineRule="auto"/>
      </w:pPr>
      <w:r w:rsidRPr="006B6E77">
        <w:t>To identify the number of open, closed, and pending MMIW cases across law enforcement agencies and crime databases, as well as how justice systems are coordinating investigations, prosecutions, and reporting of MMIW cases, the task force will submit IPRA/FOIA requests to the following</w:t>
      </w:r>
      <w:r>
        <w:t xml:space="preserve">: </w:t>
      </w:r>
    </w:p>
    <w:p w14:paraId="1CBA04DA" w14:textId="77777777" w:rsidR="006B6E77" w:rsidRDefault="006B6E77" w:rsidP="006B6E77">
      <w:pPr>
        <w:numPr>
          <w:ilvl w:val="0"/>
          <w:numId w:val="7"/>
        </w:numPr>
        <w:spacing w:after="0" w:line="240" w:lineRule="auto"/>
      </w:pPr>
      <w:r>
        <w:t>Law Enforcement Records Bureau,</w:t>
      </w:r>
    </w:p>
    <w:p w14:paraId="2758F225" w14:textId="77777777" w:rsidR="006B6E77" w:rsidRDefault="006B6E77" w:rsidP="006B6E77">
      <w:pPr>
        <w:numPr>
          <w:ilvl w:val="0"/>
          <w:numId w:val="7"/>
        </w:numPr>
        <w:spacing w:after="0" w:line="240" w:lineRule="auto"/>
      </w:pPr>
      <w:r>
        <w:t>Bureau of Indian Affairs,</w:t>
      </w:r>
    </w:p>
    <w:p w14:paraId="1A4E2BD8" w14:textId="77777777" w:rsidR="006B6E77" w:rsidRDefault="006B6E77" w:rsidP="006B6E77">
      <w:pPr>
        <w:numPr>
          <w:ilvl w:val="0"/>
          <w:numId w:val="7"/>
        </w:numPr>
        <w:spacing w:after="0" w:line="240" w:lineRule="auto"/>
      </w:pPr>
      <w:r>
        <w:t>Tribal law enforcement agencies,</w:t>
      </w:r>
    </w:p>
    <w:p w14:paraId="43F4AC00" w14:textId="77777777" w:rsidR="006B6E77" w:rsidRDefault="006B6E77" w:rsidP="006B6E77">
      <w:pPr>
        <w:numPr>
          <w:ilvl w:val="0"/>
          <w:numId w:val="7"/>
        </w:numPr>
        <w:spacing w:after="0" w:line="240" w:lineRule="auto"/>
      </w:pPr>
      <w:r>
        <w:t>All other law enforcement agencies with a significant population of AIAN (based on census data) or recommended in preliminary consultation with stakeholders,</w:t>
      </w:r>
    </w:p>
    <w:p w14:paraId="1C774E20" w14:textId="2C47BEE3" w:rsidR="006B6E77" w:rsidRDefault="006B6E77" w:rsidP="006B6E77">
      <w:pPr>
        <w:numPr>
          <w:ilvl w:val="0"/>
          <w:numId w:val="7"/>
        </w:numPr>
        <w:spacing w:after="0" w:line="240" w:lineRule="auto"/>
      </w:pPr>
      <w:r>
        <w:t xml:space="preserve">National Missing and Unidentified Persons System, and </w:t>
      </w:r>
    </w:p>
    <w:p w14:paraId="27FCD81A" w14:textId="77777777" w:rsidR="006B6E77" w:rsidRDefault="006B6E77" w:rsidP="006B6E77">
      <w:pPr>
        <w:numPr>
          <w:ilvl w:val="0"/>
          <w:numId w:val="7"/>
        </w:numPr>
        <w:spacing w:after="0" w:line="240" w:lineRule="auto"/>
      </w:pPr>
      <w:r>
        <w:t>National Center for Missing &amp; Exploited Children</w:t>
      </w:r>
    </w:p>
    <w:p w14:paraId="29FB12F2" w14:textId="77777777" w:rsidR="006B6E77" w:rsidRDefault="006B6E77" w:rsidP="006B6E77">
      <w:pPr>
        <w:numPr>
          <w:ilvl w:val="0"/>
          <w:numId w:val="7"/>
        </w:numPr>
        <w:spacing w:after="0" w:line="240" w:lineRule="auto"/>
      </w:pPr>
      <w:r>
        <w:t>Office of the Medical Investigator</w:t>
      </w:r>
    </w:p>
    <w:p w14:paraId="20129BEB" w14:textId="5F9DCFD2" w:rsidR="006B6E77" w:rsidRDefault="006B6E77" w:rsidP="006B6E77">
      <w:pPr>
        <w:spacing w:after="0" w:line="240" w:lineRule="auto"/>
      </w:pPr>
    </w:p>
    <w:p w14:paraId="443A9A1C" w14:textId="0819F9F2" w:rsidR="00CD7E16" w:rsidRDefault="00CD7E16" w:rsidP="006B6E77">
      <w:pPr>
        <w:spacing w:after="0" w:line="240" w:lineRule="auto"/>
      </w:pPr>
      <w:r w:rsidRPr="00CD7E16">
        <w:t>The requests will happen in two phases. The first phase will focus on collecting aggregate data from 2014-2019, policies and guidelines, and reporting forms.</w:t>
      </w:r>
    </w:p>
    <w:p w14:paraId="67966053" w14:textId="77777777" w:rsidR="00CD7E16" w:rsidRDefault="00CD7E16" w:rsidP="006B6E77">
      <w:pPr>
        <w:spacing w:after="0" w:line="240" w:lineRule="auto"/>
      </w:pPr>
    </w:p>
    <w:p w14:paraId="04F43D39" w14:textId="77777777" w:rsidR="006B6E77" w:rsidRDefault="006B6E77" w:rsidP="006B6E77">
      <w:pPr>
        <w:numPr>
          <w:ilvl w:val="0"/>
          <w:numId w:val="6"/>
        </w:numPr>
        <w:spacing w:after="0" w:line="240" w:lineRule="auto"/>
        <w:rPr>
          <w:b/>
        </w:rPr>
      </w:pPr>
      <w:r>
        <w:rPr>
          <w:b/>
        </w:rPr>
        <w:t>First Request: Aggregate data, Protocols, and Forms</w:t>
      </w:r>
    </w:p>
    <w:p w14:paraId="28DD65B0" w14:textId="77777777" w:rsidR="006B6E77" w:rsidRDefault="006B6E77" w:rsidP="006B6E77">
      <w:pPr>
        <w:spacing w:after="0" w:line="240" w:lineRule="auto"/>
      </w:pPr>
      <w:r>
        <w:t>The request will include MMIW case data, protocols and guidelines for reporting and investigating missing persons and murder cases, protocols for sharing case information across crime databases, copies of reporting tools (such as incident forms), and policies related to training officers.</w:t>
      </w:r>
    </w:p>
    <w:p w14:paraId="5092CA55" w14:textId="77777777" w:rsidR="006B6E77" w:rsidRDefault="006B6E77" w:rsidP="006B6E77">
      <w:pPr>
        <w:spacing w:after="0" w:line="240" w:lineRule="auto"/>
        <w:rPr>
          <w:b/>
          <w:u w:val="single"/>
        </w:rPr>
      </w:pPr>
    </w:p>
    <w:p w14:paraId="2A68FDF7" w14:textId="77777777" w:rsidR="006B6E77" w:rsidRDefault="006B6E77" w:rsidP="006B6E77">
      <w:pPr>
        <w:pBdr>
          <w:top w:val="nil"/>
          <w:left w:val="nil"/>
          <w:bottom w:val="nil"/>
          <w:right w:val="nil"/>
          <w:between w:val="nil"/>
        </w:pBdr>
        <w:spacing w:after="0" w:line="240" w:lineRule="auto"/>
        <w:rPr>
          <w:rFonts w:ascii="Calibri" w:hAnsi="Calibri" w:cs="Calibri"/>
          <w:color w:val="000000"/>
        </w:rPr>
      </w:pPr>
      <w:r>
        <w:t>Aggregate data for the past five years (2014-2019) and for the following types of cases will be evaluated:</w:t>
      </w:r>
      <w:r>
        <w:rPr>
          <w:rFonts w:ascii="Calibri" w:hAnsi="Calibri" w:cs="Calibri"/>
          <w:color w:val="000000"/>
        </w:rPr>
        <w:t xml:space="preserve"> missing persons (solved and unsolved)</w:t>
      </w:r>
      <w:r>
        <w:t>,</w:t>
      </w:r>
      <w:r>
        <w:rPr>
          <w:rFonts w:ascii="Calibri" w:hAnsi="Calibri" w:cs="Calibri"/>
          <w:color w:val="000000"/>
        </w:rPr>
        <w:t xml:space="preserve"> homicides (solved and unsolved), and suspicious deaths, </w:t>
      </w:r>
      <w:r>
        <w:t>for all racial/ethnic groups and gender</w:t>
      </w:r>
      <w:r>
        <w:rPr>
          <w:rFonts w:ascii="Calibri" w:hAnsi="Calibri" w:cs="Calibri"/>
          <w:color w:val="000000"/>
        </w:rPr>
        <w:t xml:space="preserve">. </w:t>
      </w:r>
    </w:p>
    <w:p w14:paraId="18E3B377" w14:textId="77777777" w:rsidR="006B6E77" w:rsidRDefault="006B6E77" w:rsidP="006B6E77">
      <w:pPr>
        <w:pBdr>
          <w:top w:val="nil"/>
          <w:left w:val="nil"/>
          <w:bottom w:val="nil"/>
          <w:right w:val="nil"/>
          <w:between w:val="nil"/>
        </w:pBdr>
        <w:spacing w:after="0" w:line="240" w:lineRule="auto"/>
      </w:pPr>
    </w:p>
    <w:p w14:paraId="7268A1B0" w14:textId="77777777" w:rsidR="006B6E77" w:rsidRDefault="006B6E77" w:rsidP="006B6E77">
      <w:pPr>
        <w:numPr>
          <w:ilvl w:val="0"/>
          <w:numId w:val="6"/>
        </w:numPr>
        <w:pBdr>
          <w:top w:val="nil"/>
          <w:left w:val="nil"/>
          <w:bottom w:val="nil"/>
          <w:right w:val="nil"/>
          <w:between w:val="nil"/>
        </w:pBdr>
        <w:spacing w:after="0" w:line="240" w:lineRule="auto"/>
        <w:rPr>
          <w:b/>
        </w:rPr>
      </w:pPr>
      <w:r>
        <w:rPr>
          <w:b/>
        </w:rPr>
        <w:t>Second Request: Case files for Indigenous women and girls</w:t>
      </w:r>
    </w:p>
    <w:p w14:paraId="2DA0E9F6" w14:textId="01AC67B7" w:rsidR="006B6E77" w:rsidRDefault="00CD7E16" w:rsidP="006B6E77">
      <w:pPr>
        <w:pBdr>
          <w:top w:val="nil"/>
          <w:left w:val="nil"/>
          <w:bottom w:val="nil"/>
          <w:right w:val="nil"/>
          <w:between w:val="nil"/>
        </w:pBdr>
        <w:spacing w:after="0" w:line="240" w:lineRule="auto"/>
      </w:pPr>
      <w:r w:rsidRPr="00CD7E16">
        <w:t>The second phase will focus on collecting specific case files from 2014-2019, involving Indigenous women and girls. The cases requested for each year will include: 1 homicide solved case, 1 homicide unsolved case, 1 missing person case solved (</w:t>
      </w:r>
      <w:proofErr w:type="gramStart"/>
      <w:r w:rsidRPr="00CD7E16">
        <w:t>non SAR</w:t>
      </w:r>
      <w:proofErr w:type="gramEnd"/>
      <w:r w:rsidRPr="00CD7E16">
        <w:t>), and 1 missing person</w:t>
      </w:r>
      <w:r>
        <w:t xml:space="preserve"> case</w:t>
      </w:r>
      <w:r w:rsidRPr="00CD7E16">
        <w:t xml:space="preserve"> unsolved. A total of 20 cases will be requested to do a case study analysis. The cases will come from federal, state, and tribal law enforcement in order to compare tactics and strategies by those agencies. To get to this point the taskforce, in consultation with stakeholders, has to decide collectively or via public input on what specific cases to request for the case studies.</w:t>
      </w:r>
    </w:p>
    <w:p w14:paraId="4E13832A" w14:textId="5D9BB820" w:rsidR="00CD7E16" w:rsidRDefault="00CD7E16" w:rsidP="006B6E77">
      <w:pPr>
        <w:pBdr>
          <w:top w:val="nil"/>
          <w:left w:val="nil"/>
          <w:bottom w:val="nil"/>
          <w:right w:val="nil"/>
          <w:between w:val="nil"/>
        </w:pBdr>
        <w:spacing w:after="0" w:line="240" w:lineRule="auto"/>
      </w:pPr>
    </w:p>
    <w:p w14:paraId="21C06669" w14:textId="77777777" w:rsidR="00CD7E16" w:rsidRDefault="00CD7E16" w:rsidP="006B6E77">
      <w:pPr>
        <w:pBdr>
          <w:top w:val="nil"/>
          <w:left w:val="nil"/>
          <w:bottom w:val="nil"/>
          <w:right w:val="nil"/>
          <w:between w:val="nil"/>
        </w:pBdr>
        <w:spacing w:after="0" w:line="240" w:lineRule="auto"/>
      </w:pPr>
      <w:r w:rsidRPr="00CD7E16">
        <w:t>Case recommendations from the task force includes</w:t>
      </w:r>
      <w:r>
        <w:t>:</w:t>
      </w:r>
    </w:p>
    <w:p w14:paraId="36D921E6" w14:textId="77777777" w:rsidR="009B1EC8" w:rsidRDefault="009B1EC8" w:rsidP="009B1EC8">
      <w:pPr>
        <w:pStyle w:val="ListParagraph"/>
        <w:numPr>
          <w:ilvl w:val="0"/>
          <w:numId w:val="11"/>
        </w:numPr>
        <w:pBdr>
          <w:top w:val="nil"/>
          <w:left w:val="nil"/>
          <w:bottom w:val="nil"/>
          <w:right w:val="nil"/>
          <w:between w:val="nil"/>
        </w:pBdr>
        <w:spacing w:after="0" w:line="240" w:lineRule="auto"/>
      </w:pPr>
      <w:r>
        <w:t>T</w:t>
      </w:r>
      <w:r w:rsidR="00CD7E16" w:rsidRPr="00CD7E16">
        <w:t>he ABQ PD westside homicide unsolved cases</w:t>
      </w:r>
      <w:r>
        <w:t>,</w:t>
      </w:r>
    </w:p>
    <w:p w14:paraId="3FF08B46" w14:textId="71FA1929" w:rsidR="009B1EC8" w:rsidRDefault="009B1EC8" w:rsidP="009B1EC8">
      <w:pPr>
        <w:pStyle w:val="ListParagraph"/>
        <w:numPr>
          <w:ilvl w:val="0"/>
          <w:numId w:val="11"/>
        </w:numPr>
        <w:pBdr>
          <w:top w:val="nil"/>
          <w:left w:val="nil"/>
          <w:bottom w:val="nil"/>
          <w:right w:val="nil"/>
          <w:between w:val="nil"/>
        </w:pBdr>
        <w:spacing w:after="0" w:line="240" w:lineRule="auto"/>
      </w:pPr>
      <w:r>
        <w:t>T</w:t>
      </w:r>
      <w:r w:rsidR="00CD7E16" w:rsidRPr="00CD7E16">
        <w:t>he Gallup PD homicide case "Dione's case</w:t>
      </w:r>
      <w:r>
        <w:t>,</w:t>
      </w:r>
      <w:r w:rsidR="00CD7E16" w:rsidRPr="00CD7E16">
        <w:t>"</w:t>
      </w:r>
      <w:r>
        <w:t xml:space="preserve"> and;</w:t>
      </w:r>
    </w:p>
    <w:p w14:paraId="39F39A9D" w14:textId="2E52904D" w:rsidR="00CD7E16" w:rsidRDefault="009B1EC8" w:rsidP="009B1EC8">
      <w:pPr>
        <w:pStyle w:val="ListParagraph"/>
        <w:numPr>
          <w:ilvl w:val="0"/>
          <w:numId w:val="11"/>
        </w:numPr>
        <w:pBdr>
          <w:top w:val="nil"/>
          <w:left w:val="nil"/>
          <w:bottom w:val="nil"/>
          <w:right w:val="nil"/>
          <w:between w:val="nil"/>
        </w:pBdr>
        <w:spacing w:after="0" w:line="240" w:lineRule="auto"/>
      </w:pPr>
      <w:r>
        <w:t>The</w:t>
      </w:r>
      <w:r w:rsidR="00CD7E16" w:rsidRPr="00CD7E16">
        <w:t xml:space="preserve"> Denise Parker missing persons case which NMSP/BIA and Acoma PD worked together on in 2018</w:t>
      </w:r>
    </w:p>
    <w:p w14:paraId="30769458" w14:textId="77777777" w:rsidR="009B1EC8" w:rsidRDefault="009B1EC8" w:rsidP="009B1EC8">
      <w:pPr>
        <w:pStyle w:val="ListParagraph"/>
        <w:pBdr>
          <w:top w:val="nil"/>
          <w:left w:val="nil"/>
          <w:bottom w:val="nil"/>
          <w:right w:val="nil"/>
          <w:between w:val="nil"/>
        </w:pBdr>
        <w:spacing w:after="0" w:line="240" w:lineRule="auto"/>
      </w:pPr>
    </w:p>
    <w:p w14:paraId="0D141141" w14:textId="77777777" w:rsidR="00CD7E16" w:rsidRDefault="00CD7E16" w:rsidP="006B6E77">
      <w:pPr>
        <w:pBdr>
          <w:top w:val="nil"/>
          <w:left w:val="nil"/>
          <w:bottom w:val="nil"/>
          <w:right w:val="nil"/>
          <w:between w:val="nil"/>
        </w:pBdr>
        <w:spacing w:after="0" w:line="240" w:lineRule="auto"/>
      </w:pPr>
    </w:p>
    <w:p w14:paraId="113C4AFA" w14:textId="77777777" w:rsidR="006B6E77" w:rsidRDefault="006B6E77" w:rsidP="006B6E77">
      <w:pPr>
        <w:pBdr>
          <w:top w:val="nil"/>
          <w:left w:val="nil"/>
          <w:bottom w:val="nil"/>
          <w:right w:val="nil"/>
          <w:between w:val="nil"/>
        </w:pBdr>
        <w:spacing w:after="0" w:line="240" w:lineRule="auto"/>
        <w:rPr>
          <w:b/>
          <w:u w:val="single"/>
        </w:rPr>
      </w:pPr>
      <w:r>
        <w:rPr>
          <w:b/>
        </w:rPr>
        <w:lastRenderedPageBreak/>
        <w:t xml:space="preserve">B.  </w:t>
      </w:r>
      <w:r>
        <w:rPr>
          <w:b/>
          <w:u w:val="single"/>
        </w:rPr>
        <w:t>Office of the Medical Investigator Reports</w:t>
      </w:r>
    </w:p>
    <w:p w14:paraId="51150CAC" w14:textId="77777777" w:rsidR="006B6E77" w:rsidRDefault="006B6E77" w:rsidP="006B6E77">
      <w:pPr>
        <w:pBdr>
          <w:top w:val="nil"/>
          <w:left w:val="nil"/>
          <w:bottom w:val="nil"/>
          <w:right w:val="nil"/>
          <w:between w:val="nil"/>
        </w:pBdr>
        <w:spacing w:after="0" w:line="240" w:lineRule="auto"/>
      </w:pPr>
      <w:r>
        <w:t xml:space="preserve">The task force will evaluate OMI reports for the past five years (2014-2019) to determine the number of murder cases involving Indigenous women and girls. </w:t>
      </w:r>
    </w:p>
    <w:p w14:paraId="2F93F0A3" w14:textId="77777777" w:rsidR="006B6E77" w:rsidRDefault="006B6E77" w:rsidP="006B6E77">
      <w:pPr>
        <w:pBdr>
          <w:top w:val="nil"/>
          <w:left w:val="nil"/>
          <w:bottom w:val="nil"/>
          <w:right w:val="nil"/>
          <w:between w:val="nil"/>
        </w:pBdr>
        <w:spacing w:after="0" w:line="240" w:lineRule="auto"/>
      </w:pPr>
    </w:p>
    <w:p w14:paraId="598361FF" w14:textId="77777777" w:rsidR="006B6E77" w:rsidRDefault="006B6E77" w:rsidP="006B6E77">
      <w:pPr>
        <w:pBdr>
          <w:top w:val="nil"/>
          <w:left w:val="nil"/>
          <w:bottom w:val="nil"/>
          <w:right w:val="nil"/>
          <w:between w:val="nil"/>
        </w:pBdr>
        <w:spacing w:after="0" w:line="240" w:lineRule="auto"/>
        <w:rPr>
          <w:b/>
          <w:u w:val="single"/>
        </w:rPr>
      </w:pPr>
      <w:r>
        <w:rPr>
          <w:b/>
        </w:rPr>
        <w:t xml:space="preserve">C.  </w:t>
      </w:r>
      <w:r>
        <w:rPr>
          <w:b/>
          <w:u w:val="single"/>
        </w:rPr>
        <w:t>Surveys</w:t>
      </w:r>
    </w:p>
    <w:p w14:paraId="7FC4FD3F" w14:textId="77777777" w:rsidR="003575B3" w:rsidRDefault="003575B3" w:rsidP="003575B3">
      <w:pPr>
        <w:pBdr>
          <w:top w:val="nil"/>
          <w:left w:val="nil"/>
          <w:bottom w:val="nil"/>
          <w:right w:val="nil"/>
          <w:between w:val="nil"/>
        </w:pBdr>
        <w:spacing w:after="0" w:line="240" w:lineRule="auto"/>
      </w:pPr>
      <w:r>
        <w:t xml:space="preserve">The task force will utilize surveys to: </w:t>
      </w:r>
    </w:p>
    <w:p w14:paraId="4A87F511" w14:textId="0821C8A3" w:rsidR="003575B3" w:rsidRDefault="003575B3" w:rsidP="003575B3">
      <w:pPr>
        <w:pStyle w:val="ListParagraph"/>
        <w:numPr>
          <w:ilvl w:val="0"/>
          <w:numId w:val="12"/>
        </w:numPr>
        <w:pBdr>
          <w:top w:val="nil"/>
          <w:left w:val="nil"/>
          <w:bottom w:val="nil"/>
          <w:right w:val="nil"/>
          <w:between w:val="nil"/>
        </w:pBdr>
        <w:spacing w:after="0" w:line="240" w:lineRule="auto"/>
      </w:pPr>
      <w:r>
        <w:t xml:space="preserve">Identify the number of open, closed, pending MMIW cases across community and family member accounts, </w:t>
      </w:r>
    </w:p>
    <w:p w14:paraId="6A32E18F" w14:textId="5AA44382" w:rsidR="003575B3" w:rsidRDefault="003575B3" w:rsidP="003575B3">
      <w:pPr>
        <w:pStyle w:val="ListParagraph"/>
        <w:numPr>
          <w:ilvl w:val="0"/>
          <w:numId w:val="12"/>
        </w:numPr>
        <w:pBdr>
          <w:top w:val="nil"/>
          <w:left w:val="nil"/>
          <w:bottom w:val="nil"/>
          <w:right w:val="nil"/>
          <w:between w:val="nil"/>
        </w:pBdr>
        <w:spacing w:after="0" w:line="240" w:lineRule="auto"/>
      </w:pPr>
      <w:r>
        <w:t xml:space="preserve">Identify barriers through testimony of survivors, family members, and professionals (justice &amp; healing), and; </w:t>
      </w:r>
    </w:p>
    <w:p w14:paraId="2F51B1DD" w14:textId="12939F75" w:rsidR="003575B3" w:rsidRDefault="003575B3" w:rsidP="003575B3">
      <w:pPr>
        <w:pStyle w:val="ListParagraph"/>
        <w:numPr>
          <w:ilvl w:val="0"/>
          <w:numId w:val="12"/>
        </w:numPr>
        <w:pBdr>
          <w:top w:val="nil"/>
          <w:left w:val="nil"/>
          <w:bottom w:val="nil"/>
          <w:right w:val="nil"/>
          <w:between w:val="nil"/>
        </w:pBdr>
        <w:spacing w:after="0" w:line="240" w:lineRule="auto"/>
      </w:pPr>
      <w:r>
        <w:t>Identify the existing support services and resources for families impacted by MMIW (justice &amp; healing).</w:t>
      </w:r>
    </w:p>
    <w:p w14:paraId="0B60AFA9" w14:textId="77777777" w:rsidR="003575B3" w:rsidRDefault="003575B3" w:rsidP="003575B3">
      <w:pPr>
        <w:pBdr>
          <w:top w:val="nil"/>
          <w:left w:val="nil"/>
          <w:bottom w:val="nil"/>
          <w:right w:val="nil"/>
          <w:between w:val="nil"/>
        </w:pBdr>
        <w:spacing w:after="0" w:line="240" w:lineRule="auto"/>
      </w:pPr>
    </w:p>
    <w:p w14:paraId="6C213756" w14:textId="77777777" w:rsidR="003575B3" w:rsidRDefault="003575B3" w:rsidP="003575B3">
      <w:pPr>
        <w:pBdr>
          <w:top w:val="nil"/>
          <w:left w:val="nil"/>
          <w:bottom w:val="nil"/>
          <w:right w:val="nil"/>
          <w:between w:val="nil"/>
        </w:pBdr>
        <w:spacing w:after="0" w:line="240" w:lineRule="auto"/>
      </w:pPr>
      <w:r>
        <w:t>Surveys will be distributed to survivors and impacted family members, as well as service providers and law enforcement. They will be distributed through web-based outreach (email blasts and IAD website). Also, they will be available in hard copy and electronic format. Lastly, surveys will launch early April.</w:t>
      </w:r>
    </w:p>
    <w:p w14:paraId="56597BD1" w14:textId="77777777" w:rsidR="003575B3" w:rsidRDefault="003575B3" w:rsidP="003575B3">
      <w:pPr>
        <w:pBdr>
          <w:top w:val="nil"/>
          <w:left w:val="nil"/>
          <w:bottom w:val="nil"/>
          <w:right w:val="nil"/>
          <w:between w:val="nil"/>
        </w:pBdr>
        <w:spacing w:after="0" w:line="240" w:lineRule="auto"/>
      </w:pPr>
    </w:p>
    <w:p w14:paraId="0000001B" w14:textId="177CBFE8" w:rsidR="008C69D0" w:rsidRPr="00C746E0" w:rsidRDefault="003575B3" w:rsidP="00C746E0">
      <w:pPr>
        <w:pBdr>
          <w:top w:val="nil"/>
          <w:left w:val="nil"/>
          <w:bottom w:val="nil"/>
          <w:right w:val="nil"/>
          <w:between w:val="nil"/>
        </w:pBdr>
        <w:spacing w:after="0" w:line="240" w:lineRule="auto"/>
      </w:pPr>
      <w:r>
        <w:t xml:space="preserve">The surveys will be designed by NABPI in consultation with task force members and stakeholders. </w:t>
      </w:r>
    </w:p>
    <w:p w14:paraId="00000020" w14:textId="77777777" w:rsidR="008C69D0" w:rsidRDefault="008C69D0">
      <w:pPr>
        <w:spacing w:after="0" w:line="240" w:lineRule="auto"/>
      </w:pPr>
    </w:p>
    <w:p w14:paraId="2EA295E3" w14:textId="77777777" w:rsidR="00F70C70" w:rsidRDefault="00C746E0" w:rsidP="00F70C70">
      <w:pPr>
        <w:numPr>
          <w:ilvl w:val="0"/>
          <w:numId w:val="3"/>
        </w:numPr>
        <w:pBdr>
          <w:top w:val="nil"/>
          <w:left w:val="nil"/>
          <w:bottom w:val="nil"/>
          <w:right w:val="nil"/>
          <w:between w:val="nil"/>
        </w:pBdr>
        <w:spacing w:after="0" w:line="240" w:lineRule="auto"/>
      </w:pPr>
      <w:r w:rsidRPr="00F70C70">
        <w:rPr>
          <w:b/>
          <w:bCs/>
        </w:rPr>
        <w:t>Law Enforcement</w:t>
      </w:r>
      <w:r>
        <w:t xml:space="preserve">: </w:t>
      </w:r>
      <w:r w:rsidR="00F70C70">
        <w:t>The scope of information to be gathered by surveying law enforcement includes:</w:t>
      </w:r>
    </w:p>
    <w:p w14:paraId="18C6B782" w14:textId="77777777" w:rsidR="00F70C70" w:rsidRDefault="00F70C70" w:rsidP="00F70C70">
      <w:pPr>
        <w:numPr>
          <w:ilvl w:val="1"/>
          <w:numId w:val="3"/>
        </w:numPr>
        <w:pBdr>
          <w:top w:val="nil"/>
          <w:left w:val="nil"/>
          <w:bottom w:val="nil"/>
          <w:right w:val="nil"/>
          <w:between w:val="nil"/>
        </w:pBdr>
        <w:spacing w:after="0" w:line="240" w:lineRule="auto"/>
      </w:pPr>
      <w:r w:rsidRPr="00F70C70">
        <w:t>Policies and guidelines for responding to missing persons and murder/homicide cases.</w:t>
      </w:r>
      <w:r>
        <w:t xml:space="preserve"> </w:t>
      </w:r>
      <w:r w:rsidRPr="00F70C70">
        <w:t>Whether or not there are systems/protocols to track MMIW cases.</w:t>
      </w:r>
      <w:r>
        <w:t xml:space="preserve"> </w:t>
      </w:r>
    </w:p>
    <w:p w14:paraId="71F4EBB8" w14:textId="77777777" w:rsidR="00F70C70" w:rsidRDefault="00F70C70" w:rsidP="00F70C70">
      <w:pPr>
        <w:numPr>
          <w:ilvl w:val="1"/>
          <w:numId w:val="3"/>
        </w:numPr>
        <w:pBdr>
          <w:top w:val="nil"/>
          <w:left w:val="nil"/>
          <w:bottom w:val="nil"/>
          <w:right w:val="nil"/>
          <w:between w:val="nil"/>
        </w:pBdr>
        <w:spacing w:after="0" w:line="240" w:lineRule="auto"/>
      </w:pPr>
      <w:r w:rsidRPr="00F70C70">
        <w:t>How MMIW cases are being documented and shared across crime databases.</w:t>
      </w:r>
      <w:r>
        <w:t xml:space="preserve"> </w:t>
      </w:r>
    </w:p>
    <w:p w14:paraId="1D47353F" w14:textId="77777777" w:rsidR="00F70C70" w:rsidRDefault="00F70C70" w:rsidP="00F70C70">
      <w:pPr>
        <w:numPr>
          <w:ilvl w:val="1"/>
          <w:numId w:val="3"/>
        </w:numPr>
        <w:pBdr>
          <w:top w:val="nil"/>
          <w:left w:val="nil"/>
          <w:bottom w:val="nil"/>
          <w:right w:val="nil"/>
          <w:between w:val="nil"/>
        </w:pBdr>
        <w:spacing w:after="0" w:line="240" w:lineRule="auto"/>
      </w:pPr>
      <w:r w:rsidRPr="00F70C70">
        <w:t>Types of training relevant to addressing violence and crime in Indian country and/or Missing and Murdered cases.</w:t>
      </w:r>
      <w:r>
        <w:t xml:space="preserve"> </w:t>
      </w:r>
    </w:p>
    <w:p w14:paraId="56AF8523" w14:textId="77777777" w:rsidR="00F70C70" w:rsidRDefault="00F70C70" w:rsidP="00F70C70">
      <w:pPr>
        <w:numPr>
          <w:ilvl w:val="1"/>
          <w:numId w:val="3"/>
        </w:numPr>
        <w:pBdr>
          <w:top w:val="nil"/>
          <w:left w:val="nil"/>
          <w:bottom w:val="nil"/>
          <w:right w:val="nil"/>
          <w:between w:val="nil"/>
        </w:pBdr>
        <w:spacing w:after="0" w:line="240" w:lineRule="auto"/>
      </w:pPr>
      <w:r w:rsidRPr="00F70C70">
        <w:t>Challenges to identifying, reporting and investigating MMIW cases.</w:t>
      </w:r>
      <w:r>
        <w:t xml:space="preserve"> </w:t>
      </w:r>
    </w:p>
    <w:p w14:paraId="7FD5234C" w14:textId="77777777" w:rsidR="00F70C70" w:rsidRDefault="00F70C70" w:rsidP="00F70C70">
      <w:pPr>
        <w:numPr>
          <w:ilvl w:val="1"/>
          <w:numId w:val="3"/>
        </w:numPr>
        <w:pBdr>
          <w:top w:val="nil"/>
          <w:left w:val="nil"/>
          <w:bottom w:val="nil"/>
          <w:right w:val="nil"/>
          <w:between w:val="nil"/>
        </w:pBdr>
        <w:spacing w:after="0" w:line="240" w:lineRule="auto"/>
      </w:pPr>
      <w:r w:rsidRPr="00F70C70">
        <w:t>Barriers related to jurisdiction.</w:t>
      </w:r>
      <w:r>
        <w:t xml:space="preserve"> </w:t>
      </w:r>
    </w:p>
    <w:p w14:paraId="68EF039D" w14:textId="77777777" w:rsidR="00F70C70" w:rsidRDefault="00F70C70" w:rsidP="00F70C70">
      <w:pPr>
        <w:numPr>
          <w:ilvl w:val="1"/>
          <w:numId w:val="3"/>
        </w:numPr>
        <w:pBdr>
          <w:top w:val="nil"/>
          <w:left w:val="nil"/>
          <w:bottom w:val="nil"/>
          <w:right w:val="nil"/>
          <w:between w:val="nil"/>
        </w:pBdr>
        <w:spacing w:after="0" w:line="240" w:lineRule="auto"/>
      </w:pPr>
      <w:r w:rsidRPr="00F70C70">
        <w:t>Partnerships and resources needed to improve the reporting and investigating of MMIW cases.</w:t>
      </w:r>
      <w:r>
        <w:t xml:space="preserve"> </w:t>
      </w:r>
    </w:p>
    <w:p w14:paraId="3D42B580" w14:textId="2EB821A2" w:rsidR="00C746E0" w:rsidRDefault="00F70C70" w:rsidP="00F70C70">
      <w:pPr>
        <w:numPr>
          <w:ilvl w:val="1"/>
          <w:numId w:val="3"/>
        </w:numPr>
        <w:pBdr>
          <w:top w:val="nil"/>
          <w:left w:val="nil"/>
          <w:bottom w:val="nil"/>
          <w:right w:val="nil"/>
          <w:between w:val="nil"/>
        </w:pBdr>
        <w:spacing w:after="0" w:line="240" w:lineRule="auto"/>
      </w:pPr>
      <w:r w:rsidRPr="00F70C70">
        <w:t>How to improve collaboration and information sharing with DOJ.</w:t>
      </w:r>
    </w:p>
    <w:p w14:paraId="2555115D" w14:textId="77777777" w:rsidR="00C746E0" w:rsidRDefault="00C746E0" w:rsidP="00C746E0">
      <w:pPr>
        <w:pBdr>
          <w:top w:val="nil"/>
          <w:left w:val="nil"/>
          <w:bottom w:val="nil"/>
          <w:right w:val="nil"/>
          <w:between w:val="nil"/>
        </w:pBdr>
        <w:spacing w:after="0" w:line="240" w:lineRule="auto"/>
      </w:pPr>
      <w:bookmarkStart w:id="3" w:name="_Hlk35592374"/>
      <w:r>
        <w:t>Sample survey questions include, but is not limited to, the following:</w:t>
      </w:r>
    </w:p>
    <w:bookmarkEnd w:id="3"/>
    <w:p w14:paraId="0262E5BF" w14:textId="4FD425B6" w:rsidR="002632DA" w:rsidRDefault="002632DA" w:rsidP="002632DA">
      <w:pPr>
        <w:pStyle w:val="ListParagraph"/>
        <w:numPr>
          <w:ilvl w:val="0"/>
          <w:numId w:val="9"/>
        </w:numPr>
        <w:spacing w:after="0" w:line="240" w:lineRule="auto"/>
      </w:pPr>
      <w:r w:rsidRPr="002632DA">
        <w:t xml:space="preserve">Does your agency adhere to the policies and procedures, established by the Department of Public Safety, regarding “MISSING AND ENDANGERED PERSONS INVESTIGATIONS ALERTS AND ADVISORIES?” </w:t>
      </w:r>
    </w:p>
    <w:p w14:paraId="58D8D71C" w14:textId="64C3460B" w:rsidR="00EB2B4F" w:rsidRDefault="00EB2B4F" w:rsidP="00EB2B4F">
      <w:pPr>
        <w:pStyle w:val="ListParagraph"/>
        <w:numPr>
          <w:ilvl w:val="0"/>
          <w:numId w:val="9"/>
        </w:numPr>
        <w:pBdr>
          <w:top w:val="nil"/>
          <w:left w:val="nil"/>
          <w:bottom w:val="nil"/>
          <w:right w:val="nil"/>
          <w:between w:val="nil"/>
        </w:pBdr>
        <w:spacing w:after="0" w:line="240" w:lineRule="auto"/>
      </w:pPr>
      <w:r w:rsidRPr="00EB2B4F">
        <w:t xml:space="preserve">What are the barriers your agency is experiencing in regard to reporting and investigating missing and murdered cases involving indigenous women and girls?  </w:t>
      </w:r>
    </w:p>
    <w:p w14:paraId="305291A3" w14:textId="77777777" w:rsidR="00EB2B4F" w:rsidRDefault="00EB2B4F" w:rsidP="00EB2B4F">
      <w:pPr>
        <w:pStyle w:val="ListParagraph"/>
        <w:numPr>
          <w:ilvl w:val="0"/>
          <w:numId w:val="9"/>
        </w:numPr>
        <w:pBdr>
          <w:top w:val="nil"/>
          <w:left w:val="nil"/>
          <w:bottom w:val="nil"/>
          <w:right w:val="nil"/>
          <w:between w:val="nil"/>
        </w:pBdr>
        <w:spacing w:after="0" w:line="240" w:lineRule="auto"/>
      </w:pPr>
      <w:r>
        <w:t xml:space="preserve">Does your agency gather information that would indicate if the missing person is an American Indian or Alaska Native or affiliated with any </w:t>
      </w:r>
      <w:proofErr w:type="gramStart"/>
      <w:r>
        <w:t>tribe.</w:t>
      </w:r>
      <w:proofErr w:type="gramEnd"/>
    </w:p>
    <w:p w14:paraId="414BA996" w14:textId="3F0C24A6" w:rsidR="00C976CF" w:rsidRDefault="00C976CF" w:rsidP="00C976CF">
      <w:pPr>
        <w:pStyle w:val="ListParagraph"/>
        <w:numPr>
          <w:ilvl w:val="0"/>
          <w:numId w:val="9"/>
        </w:numPr>
        <w:pBdr>
          <w:top w:val="nil"/>
          <w:left w:val="nil"/>
          <w:bottom w:val="nil"/>
          <w:right w:val="nil"/>
          <w:between w:val="nil"/>
        </w:pBdr>
        <w:spacing w:after="0" w:line="240" w:lineRule="auto"/>
      </w:pPr>
      <w:r>
        <w:t xml:space="preserve">What kinds of training does your officers receive that is relevant to addressing violence and crime in Indian country and/or Missing and Murdered cases?  </w:t>
      </w:r>
    </w:p>
    <w:p w14:paraId="622A5970" w14:textId="2B83DDB8" w:rsidR="00C976CF" w:rsidRDefault="00C976CF" w:rsidP="00C976CF">
      <w:pPr>
        <w:pStyle w:val="ListParagraph"/>
        <w:numPr>
          <w:ilvl w:val="0"/>
          <w:numId w:val="9"/>
        </w:numPr>
        <w:pBdr>
          <w:top w:val="nil"/>
          <w:left w:val="nil"/>
          <w:bottom w:val="nil"/>
          <w:right w:val="nil"/>
          <w:between w:val="nil"/>
        </w:pBdr>
        <w:spacing w:after="0" w:line="240" w:lineRule="auto"/>
      </w:pPr>
      <w:r>
        <w:t xml:space="preserve">What types of partnerships/collaboration (cross-jurisdiction, community, etc.) takes place when investigating, prosecuting, and reporting “missing persons” and “murder” cases? </w:t>
      </w:r>
    </w:p>
    <w:p w14:paraId="40665AEE" w14:textId="7AEFB3FC" w:rsidR="00EB2B4F" w:rsidRDefault="00EB2B4F" w:rsidP="00EB2B4F">
      <w:pPr>
        <w:pStyle w:val="ListParagraph"/>
        <w:numPr>
          <w:ilvl w:val="0"/>
          <w:numId w:val="9"/>
        </w:numPr>
        <w:pBdr>
          <w:top w:val="nil"/>
          <w:left w:val="nil"/>
          <w:bottom w:val="nil"/>
          <w:right w:val="nil"/>
          <w:between w:val="nil"/>
        </w:pBdr>
        <w:spacing w:after="0" w:line="240" w:lineRule="auto"/>
      </w:pPr>
      <w:r>
        <w:t xml:space="preserve">How is your agency currently addressing missing and murdered indigenous women and girls? Reference any protocols, training, or partnerships coordinated by your agency. </w:t>
      </w:r>
    </w:p>
    <w:p w14:paraId="31BB419E" w14:textId="77777777" w:rsidR="00EB2B4F" w:rsidRDefault="00EB2B4F" w:rsidP="00EB2B4F">
      <w:pPr>
        <w:pStyle w:val="ListParagraph"/>
        <w:numPr>
          <w:ilvl w:val="0"/>
          <w:numId w:val="9"/>
        </w:numPr>
        <w:pBdr>
          <w:top w:val="nil"/>
          <w:left w:val="nil"/>
          <w:bottom w:val="nil"/>
          <w:right w:val="nil"/>
          <w:between w:val="nil"/>
        </w:pBdr>
        <w:spacing w:after="0" w:line="240" w:lineRule="auto"/>
      </w:pPr>
      <w:r>
        <w:t>What are some recommendations to improve reporting and identifying missing and murdered cases involving indigenous women and girls?</w:t>
      </w:r>
    </w:p>
    <w:p w14:paraId="28E47DD3" w14:textId="77777777" w:rsidR="00EB2B4F" w:rsidRDefault="00EB2B4F" w:rsidP="00EB2B4F">
      <w:pPr>
        <w:pStyle w:val="ListParagraph"/>
        <w:numPr>
          <w:ilvl w:val="0"/>
          <w:numId w:val="9"/>
        </w:numPr>
        <w:pBdr>
          <w:top w:val="nil"/>
          <w:left w:val="nil"/>
          <w:bottom w:val="nil"/>
          <w:right w:val="nil"/>
          <w:between w:val="nil"/>
        </w:pBdr>
        <w:spacing w:after="0" w:line="240" w:lineRule="auto"/>
      </w:pPr>
      <w:r>
        <w:lastRenderedPageBreak/>
        <w:t>How can collaboration and information sharing with DOJ be improved in regard to reporting and investigating cases of missing and murdered indigenous women in the state?</w:t>
      </w:r>
    </w:p>
    <w:p w14:paraId="10FBC22E" w14:textId="77777777" w:rsidR="00C746E0" w:rsidRPr="00C746E0" w:rsidRDefault="00C746E0" w:rsidP="00C746E0">
      <w:pPr>
        <w:pBdr>
          <w:top w:val="nil"/>
          <w:left w:val="nil"/>
          <w:bottom w:val="nil"/>
          <w:right w:val="nil"/>
          <w:between w:val="nil"/>
        </w:pBdr>
        <w:spacing w:after="0" w:line="240" w:lineRule="auto"/>
        <w:ind w:left="720"/>
      </w:pPr>
    </w:p>
    <w:p w14:paraId="66A0439F" w14:textId="74818BAB" w:rsidR="00F70C70" w:rsidRDefault="00F033DB" w:rsidP="00F70C70">
      <w:pPr>
        <w:numPr>
          <w:ilvl w:val="0"/>
          <w:numId w:val="3"/>
        </w:numPr>
        <w:pBdr>
          <w:top w:val="nil"/>
          <w:left w:val="nil"/>
          <w:bottom w:val="nil"/>
          <w:right w:val="nil"/>
          <w:between w:val="nil"/>
        </w:pBdr>
        <w:spacing w:after="0" w:line="240" w:lineRule="auto"/>
        <w:rPr>
          <w:rFonts w:ascii="Calibri" w:hAnsi="Calibri" w:cs="Calibri"/>
          <w:bCs/>
          <w:color w:val="000000"/>
        </w:rPr>
      </w:pPr>
      <w:r>
        <w:rPr>
          <w:b/>
        </w:rPr>
        <w:t>S</w:t>
      </w:r>
      <w:r>
        <w:rPr>
          <w:rFonts w:ascii="Calibri" w:hAnsi="Calibri" w:cs="Calibri"/>
          <w:b/>
          <w:color w:val="000000"/>
        </w:rPr>
        <w:t>urvivors and family members</w:t>
      </w:r>
      <w:r w:rsidR="00F70C70">
        <w:rPr>
          <w:rFonts w:ascii="Calibri" w:hAnsi="Calibri" w:cs="Calibri"/>
          <w:b/>
          <w:color w:val="000000"/>
        </w:rPr>
        <w:t xml:space="preserve">: </w:t>
      </w:r>
      <w:r w:rsidR="00F70C70" w:rsidRPr="00F70C70">
        <w:rPr>
          <w:rFonts w:ascii="Calibri" w:hAnsi="Calibri" w:cs="Calibri"/>
          <w:bCs/>
          <w:color w:val="000000"/>
        </w:rPr>
        <w:t>The scope of</w:t>
      </w:r>
      <w:r w:rsidR="00F70C70">
        <w:rPr>
          <w:rFonts w:ascii="Calibri" w:hAnsi="Calibri" w:cs="Calibri"/>
          <w:b/>
          <w:color w:val="000000"/>
        </w:rPr>
        <w:t xml:space="preserve"> </w:t>
      </w:r>
      <w:r w:rsidR="00F70C70">
        <w:rPr>
          <w:rFonts w:ascii="Calibri" w:hAnsi="Calibri" w:cs="Calibri"/>
          <w:bCs/>
          <w:color w:val="000000"/>
        </w:rPr>
        <w:t xml:space="preserve">information to be gathered from surveying survivors and family members includes: </w:t>
      </w:r>
    </w:p>
    <w:p w14:paraId="5C16E22F" w14:textId="275AEF6F" w:rsidR="00F70C70" w:rsidRPr="00F70C70" w:rsidRDefault="00F70C70" w:rsidP="00F70C70">
      <w:pPr>
        <w:numPr>
          <w:ilvl w:val="1"/>
          <w:numId w:val="3"/>
        </w:numPr>
        <w:pBdr>
          <w:top w:val="nil"/>
          <w:left w:val="nil"/>
          <w:bottom w:val="nil"/>
          <w:right w:val="nil"/>
          <w:between w:val="nil"/>
        </w:pBdr>
        <w:spacing w:after="0" w:line="240" w:lineRule="auto"/>
        <w:rPr>
          <w:rFonts w:ascii="Calibri" w:hAnsi="Calibri" w:cs="Calibri"/>
          <w:bCs/>
          <w:color w:val="000000"/>
        </w:rPr>
      </w:pPr>
      <w:r w:rsidRPr="00F70C70">
        <w:rPr>
          <w:rFonts w:ascii="Calibri" w:hAnsi="Calibri" w:cs="Calibri"/>
          <w:bCs/>
          <w:color w:val="000000"/>
        </w:rPr>
        <w:t>Personal experiences of how they have been impacted by MMIW.</w:t>
      </w:r>
    </w:p>
    <w:p w14:paraId="74F00A00" w14:textId="77777777" w:rsidR="00F70C70" w:rsidRPr="00F70C70" w:rsidRDefault="00F70C70" w:rsidP="00F70C70">
      <w:pPr>
        <w:numPr>
          <w:ilvl w:val="1"/>
          <w:numId w:val="3"/>
        </w:numPr>
        <w:pBdr>
          <w:top w:val="nil"/>
          <w:left w:val="nil"/>
          <w:bottom w:val="nil"/>
          <w:right w:val="nil"/>
          <w:between w:val="nil"/>
        </w:pBdr>
        <w:spacing w:after="0" w:line="240" w:lineRule="auto"/>
        <w:rPr>
          <w:rFonts w:ascii="Calibri" w:hAnsi="Calibri" w:cs="Calibri"/>
          <w:bCs/>
          <w:color w:val="000000"/>
        </w:rPr>
      </w:pPr>
      <w:r w:rsidRPr="00F70C70">
        <w:rPr>
          <w:rFonts w:ascii="Calibri" w:hAnsi="Calibri" w:cs="Calibri"/>
          <w:bCs/>
          <w:color w:val="000000"/>
        </w:rPr>
        <w:t>If they reported the incident to law enforcement. Why or why not.</w:t>
      </w:r>
    </w:p>
    <w:p w14:paraId="37BC958A" w14:textId="77777777" w:rsidR="00F70C70" w:rsidRPr="00F70C70" w:rsidRDefault="00F70C70" w:rsidP="00F70C70">
      <w:pPr>
        <w:numPr>
          <w:ilvl w:val="1"/>
          <w:numId w:val="3"/>
        </w:numPr>
        <w:pBdr>
          <w:top w:val="nil"/>
          <w:left w:val="nil"/>
          <w:bottom w:val="nil"/>
          <w:right w:val="nil"/>
          <w:between w:val="nil"/>
        </w:pBdr>
        <w:spacing w:after="0" w:line="240" w:lineRule="auto"/>
        <w:rPr>
          <w:rFonts w:ascii="Calibri" w:hAnsi="Calibri" w:cs="Calibri"/>
          <w:bCs/>
          <w:color w:val="000000"/>
        </w:rPr>
      </w:pPr>
      <w:r w:rsidRPr="00F70C70">
        <w:rPr>
          <w:rFonts w:ascii="Calibri" w:hAnsi="Calibri" w:cs="Calibri"/>
          <w:bCs/>
          <w:color w:val="000000"/>
        </w:rPr>
        <w:t>Challenges to working with justice systems and seeking support services.</w:t>
      </w:r>
    </w:p>
    <w:p w14:paraId="58C1AC91" w14:textId="77777777" w:rsidR="00F70C70" w:rsidRPr="00F70C70" w:rsidRDefault="00F70C70" w:rsidP="00F70C70">
      <w:pPr>
        <w:numPr>
          <w:ilvl w:val="1"/>
          <w:numId w:val="3"/>
        </w:numPr>
        <w:pBdr>
          <w:top w:val="nil"/>
          <w:left w:val="nil"/>
          <w:bottom w:val="nil"/>
          <w:right w:val="nil"/>
          <w:between w:val="nil"/>
        </w:pBdr>
        <w:spacing w:after="0" w:line="240" w:lineRule="auto"/>
        <w:rPr>
          <w:rFonts w:ascii="Calibri" w:hAnsi="Calibri" w:cs="Calibri"/>
          <w:bCs/>
          <w:color w:val="000000"/>
        </w:rPr>
      </w:pPr>
      <w:r w:rsidRPr="00F70C70">
        <w:rPr>
          <w:rFonts w:ascii="Calibri" w:hAnsi="Calibri" w:cs="Calibri"/>
          <w:bCs/>
          <w:color w:val="000000"/>
        </w:rPr>
        <w:t>Barriers related to poverty, jurisdiction, oppression and colonization.</w:t>
      </w:r>
    </w:p>
    <w:p w14:paraId="190623ED" w14:textId="77777777" w:rsidR="00F70C70" w:rsidRPr="00F70C70" w:rsidRDefault="00F70C70" w:rsidP="00F70C70">
      <w:pPr>
        <w:numPr>
          <w:ilvl w:val="1"/>
          <w:numId w:val="3"/>
        </w:numPr>
        <w:pBdr>
          <w:top w:val="nil"/>
          <w:left w:val="nil"/>
          <w:bottom w:val="nil"/>
          <w:right w:val="nil"/>
          <w:between w:val="nil"/>
        </w:pBdr>
        <w:spacing w:after="0" w:line="240" w:lineRule="auto"/>
        <w:rPr>
          <w:rFonts w:ascii="Calibri" w:hAnsi="Calibri" w:cs="Calibri"/>
          <w:bCs/>
          <w:color w:val="000000"/>
        </w:rPr>
      </w:pPr>
      <w:r w:rsidRPr="00F70C70">
        <w:rPr>
          <w:rFonts w:ascii="Calibri" w:hAnsi="Calibri" w:cs="Calibri"/>
          <w:bCs/>
          <w:color w:val="000000"/>
        </w:rPr>
        <w:t>Recommendations to include in the final report.</w:t>
      </w:r>
    </w:p>
    <w:p w14:paraId="00000022" w14:textId="3F67352E" w:rsidR="008C69D0" w:rsidRDefault="00F70C70" w:rsidP="00F70C70">
      <w:pPr>
        <w:pBdr>
          <w:top w:val="nil"/>
          <w:left w:val="nil"/>
          <w:bottom w:val="nil"/>
          <w:right w:val="nil"/>
          <w:between w:val="nil"/>
        </w:pBdr>
        <w:spacing w:after="0" w:line="240" w:lineRule="auto"/>
      </w:pPr>
      <w:r w:rsidRPr="00F70C70">
        <w:t>Sample survey questions include, but is not limited to, the following:</w:t>
      </w:r>
    </w:p>
    <w:p w14:paraId="0DF1FBC3" w14:textId="4AEA7579" w:rsidR="00B05B7B" w:rsidRPr="001C6520" w:rsidRDefault="00B05B7B" w:rsidP="001C6520">
      <w:pPr>
        <w:pStyle w:val="ListParagraph"/>
        <w:numPr>
          <w:ilvl w:val="1"/>
          <w:numId w:val="15"/>
        </w:numPr>
        <w:spacing w:after="0" w:line="240" w:lineRule="auto"/>
        <w:ind w:left="1080"/>
        <w:rPr>
          <w:rFonts w:ascii="Calibri" w:hAnsi="Calibri" w:cs="Calibri"/>
          <w:color w:val="000000"/>
        </w:rPr>
      </w:pPr>
      <w:r w:rsidRPr="00B05B7B">
        <w:rPr>
          <w:rFonts w:ascii="Calibri" w:hAnsi="Calibri" w:cs="Calibri"/>
          <w:color w:val="000000"/>
        </w:rPr>
        <w:t xml:space="preserve">Please share details about your experience(s) related to the crisis of missing and/or murdered Indigenous women and girls. </w:t>
      </w:r>
    </w:p>
    <w:p w14:paraId="17541E51" w14:textId="77777777" w:rsidR="00B05B7B" w:rsidRPr="00B05B7B" w:rsidRDefault="00B05B7B" w:rsidP="00B05B7B">
      <w:pPr>
        <w:pStyle w:val="ListParagraph"/>
        <w:numPr>
          <w:ilvl w:val="1"/>
          <w:numId w:val="15"/>
        </w:numPr>
        <w:spacing w:after="0" w:line="240" w:lineRule="auto"/>
        <w:ind w:left="1080"/>
        <w:rPr>
          <w:rFonts w:ascii="Calibri" w:hAnsi="Calibri" w:cs="Calibri"/>
          <w:color w:val="000000"/>
        </w:rPr>
      </w:pPr>
      <w:r w:rsidRPr="00B05B7B">
        <w:rPr>
          <w:rFonts w:ascii="Calibri" w:hAnsi="Calibri" w:cs="Calibri"/>
          <w:color w:val="000000"/>
        </w:rPr>
        <w:t>Did you report this incident to law enforcement?</w:t>
      </w:r>
    </w:p>
    <w:p w14:paraId="111BBEEE" w14:textId="77777777" w:rsidR="00B05B7B" w:rsidRPr="00B05B7B" w:rsidRDefault="00B05B7B" w:rsidP="00B05B7B">
      <w:pPr>
        <w:pStyle w:val="ListParagraph"/>
        <w:numPr>
          <w:ilvl w:val="1"/>
          <w:numId w:val="15"/>
        </w:numPr>
        <w:spacing w:after="0" w:line="240" w:lineRule="auto"/>
        <w:ind w:left="1080"/>
        <w:rPr>
          <w:rFonts w:ascii="Calibri" w:hAnsi="Calibri" w:cs="Calibri"/>
          <w:color w:val="000000"/>
        </w:rPr>
      </w:pPr>
      <w:r w:rsidRPr="00B05B7B">
        <w:rPr>
          <w:rFonts w:ascii="Calibri" w:hAnsi="Calibri" w:cs="Calibri"/>
          <w:color w:val="000000"/>
        </w:rPr>
        <w:t>If so, which agency?</w:t>
      </w:r>
    </w:p>
    <w:p w14:paraId="70785818" w14:textId="77777777" w:rsidR="00B05B7B" w:rsidRPr="00B05B7B" w:rsidRDefault="00B05B7B" w:rsidP="00B05B7B">
      <w:pPr>
        <w:pStyle w:val="ListParagraph"/>
        <w:numPr>
          <w:ilvl w:val="1"/>
          <w:numId w:val="15"/>
        </w:numPr>
        <w:spacing w:after="0" w:line="240" w:lineRule="auto"/>
        <w:ind w:left="1080"/>
        <w:rPr>
          <w:rFonts w:ascii="Calibri" w:hAnsi="Calibri" w:cs="Calibri"/>
          <w:color w:val="000000"/>
        </w:rPr>
      </w:pPr>
      <w:r w:rsidRPr="00B05B7B">
        <w:rPr>
          <w:rFonts w:ascii="Calibri" w:hAnsi="Calibri" w:cs="Calibri"/>
          <w:color w:val="000000"/>
        </w:rPr>
        <w:t>How would you describe the response of law enforcement to your case? Provide details or specific examples.</w:t>
      </w:r>
    </w:p>
    <w:p w14:paraId="53D8944B" w14:textId="0B065DB6" w:rsidR="00B05B7B" w:rsidRPr="00B05B7B" w:rsidRDefault="001C6520" w:rsidP="00B05B7B">
      <w:pPr>
        <w:pStyle w:val="ListParagraph"/>
        <w:numPr>
          <w:ilvl w:val="1"/>
          <w:numId w:val="15"/>
        </w:numPr>
        <w:spacing w:after="0" w:line="240" w:lineRule="auto"/>
        <w:ind w:left="1080"/>
        <w:rPr>
          <w:rFonts w:ascii="Calibri" w:hAnsi="Calibri" w:cs="Calibri"/>
          <w:color w:val="000000"/>
        </w:rPr>
      </w:pPr>
      <w:r>
        <w:rPr>
          <w:rFonts w:ascii="Calibri" w:hAnsi="Calibri" w:cs="Calibri"/>
          <w:color w:val="000000"/>
        </w:rPr>
        <w:t>If not, w</w:t>
      </w:r>
      <w:r w:rsidR="00B05B7B" w:rsidRPr="00B05B7B">
        <w:rPr>
          <w:rFonts w:ascii="Calibri" w:hAnsi="Calibri" w:cs="Calibri"/>
          <w:color w:val="000000"/>
        </w:rPr>
        <w:t>hy did you choose not to report to law enforcement?</w:t>
      </w:r>
    </w:p>
    <w:p w14:paraId="36BDD996" w14:textId="75490F39" w:rsidR="00B05B7B" w:rsidRDefault="00B05B7B" w:rsidP="00B05B7B">
      <w:pPr>
        <w:pStyle w:val="ListParagraph"/>
        <w:numPr>
          <w:ilvl w:val="1"/>
          <w:numId w:val="15"/>
        </w:numPr>
        <w:spacing w:after="0" w:line="240" w:lineRule="auto"/>
        <w:ind w:left="1080"/>
        <w:rPr>
          <w:rFonts w:ascii="Calibri" w:hAnsi="Calibri" w:cs="Calibri"/>
          <w:color w:val="000000"/>
        </w:rPr>
      </w:pPr>
      <w:r w:rsidRPr="00B05B7B">
        <w:rPr>
          <w:rFonts w:ascii="Calibri" w:hAnsi="Calibri" w:cs="Calibri"/>
          <w:color w:val="000000"/>
        </w:rPr>
        <w:t xml:space="preserve">Did you report the incident to any other agency or individual (such as direct service provider, health professional, </w:t>
      </w:r>
      <w:r w:rsidR="001C6520">
        <w:rPr>
          <w:rFonts w:ascii="Calibri" w:hAnsi="Calibri" w:cs="Calibri"/>
          <w:color w:val="000000"/>
        </w:rPr>
        <w:t xml:space="preserve">or local </w:t>
      </w:r>
      <w:r w:rsidR="002632DA">
        <w:rPr>
          <w:rFonts w:ascii="Calibri" w:hAnsi="Calibri" w:cs="Calibri"/>
          <w:color w:val="000000"/>
        </w:rPr>
        <w:t>organization)?</w:t>
      </w:r>
    </w:p>
    <w:p w14:paraId="46010CC5" w14:textId="646A541D" w:rsidR="002632DA" w:rsidRPr="002632DA" w:rsidRDefault="002632DA" w:rsidP="002632DA">
      <w:pPr>
        <w:pStyle w:val="ListParagraph"/>
        <w:numPr>
          <w:ilvl w:val="1"/>
          <w:numId w:val="15"/>
        </w:numPr>
        <w:spacing w:after="0" w:line="240" w:lineRule="auto"/>
        <w:ind w:left="1080"/>
        <w:rPr>
          <w:rFonts w:ascii="Calibri" w:hAnsi="Calibri" w:cs="Calibri"/>
          <w:color w:val="000000"/>
        </w:rPr>
      </w:pPr>
      <w:r>
        <w:rPr>
          <w:rFonts w:ascii="Calibri" w:hAnsi="Calibri" w:cs="Calibri"/>
          <w:color w:val="000000"/>
        </w:rPr>
        <w:t>How would you describe your experience when seeking support from crime victim services?</w:t>
      </w:r>
    </w:p>
    <w:p w14:paraId="525B6CF3" w14:textId="77777777" w:rsidR="001829E8" w:rsidRDefault="001829E8" w:rsidP="001829E8">
      <w:pPr>
        <w:spacing w:after="0" w:line="240" w:lineRule="auto"/>
        <w:ind w:left="1080"/>
      </w:pPr>
    </w:p>
    <w:p w14:paraId="0000002A" w14:textId="33F4A77C" w:rsidR="008C69D0" w:rsidRPr="007D4614" w:rsidRDefault="00F033DB">
      <w:pPr>
        <w:numPr>
          <w:ilvl w:val="0"/>
          <w:numId w:val="3"/>
        </w:numPr>
        <w:pBdr>
          <w:top w:val="nil"/>
          <w:left w:val="nil"/>
          <w:bottom w:val="nil"/>
          <w:right w:val="nil"/>
          <w:between w:val="nil"/>
        </w:pBdr>
        <w:spacing w:after="0" w:line="240" w:lineRule="auto"/>
      </w:pPr>
      <w:r>
        <w:rPr>
          <w:b/>
        </w:rPr>
        <w:t>Service Providers</w:t>
      </w:r>
      <w:r w:rsidR="001829E8">
        <w:rPr>
          <w:rFonts w:ascii="Calibri" w:hAnsi="Calibri" w:cs="Calibri"/>
          <w:b/>
          <w:color w:val="000000"/>
        </w:rPr>
        <w:t xml:space="preserve">: </w:t>
      </w:r>
      <w:r w:rsidR="001829E8">
        <w:rPr>
          <w:rFonts w:ascii="Calibri" w:hAnsi="Calibri" w:cs="Calibri"/>
          <w:bCs/>
          <w:color w:val="000000"/>
        </w:rPr>
        <w:t>The scope of information to be gathered from surveying service providers includes:</w:t>
      </w:r>
    </w:p>
    <w:p w14:paraId="4BF397FA" w14:textId="77777777" w:rsidR="007D4614" w:rsidRPr="007D4614" w:rsidRDefault="007D4614" w:rsidP="007D4614">
      <w:pPr>
        <w:numPr>
          <w:ilvl w:val="1"/>
          <w:numId w:val="3"/>
        </w:numPr>
        <w:pBdr>
          <w:top w:val="nil"/>
          <w:left w:val="nil"/>
          <w:bottom w:val="nil"/>
          <w:right w:val="nil"/>
          <w:between w:val="nil"/>
        </w:pBdr>
        <w:spacing w:after="0" w:line="240" w:lineRule="auto"/>
      </w:pPr>
      <w:r w:rsidRPr="007D4614">
        <w:t>Funding sources.</w:t>
      </w:r>
    </w:p>
    <w:p w14:paraId="5B1A33C0" w14:textId="77777777" w:rsidR="007D4614" w:rsidRPr="007D4614" w:rsidRDefault="007D4614" w:rsidP="007D4614">
      <w:pPr>
        <w:numPr>
          <w:ilvl w:val="1"/>
          <w:numId w:val="3"/>
        </w:numPr>
        <w:pBdr>
          <w:top w:val="nil"/>
          <w:left w:val="nil"/>
          <w:bottom w:val="nil"/>
          <w:right w:val="nil"/>
          <w:between w:val="nil"/>
        </w:pBdr>
        <w:spacing w:after="0" w:line="240" w:lineRule="auto"/>
      </w:pPr>
      <w:r w:rsidRPr="007D4614">
        <w:t>Types of services provided and/or accessed by those impacted by MMIW.</w:t>
      </w:r>
    </w:p>
    <w:p w14:paraId="1740361A" w14:textId="77777777" w:rsidR="007D4614" w:rsidRPr="007D4614" w:rsidRDefault="007D4614" w:rsidP="007D4614">
      <w:pPr>
        <w:numPr>
          <w:ilvl w:val="1"/>
          <w:numId w:val="3"/>
        </w:numPr>
        <w:pBdr>
          <w:top w:val="nil"/>
          <w:left w:val="nil"/>
          <w:bottom w:val="nil"/>
          <w:right w:val="nil"/>
          <w:between w:val="nil"/>
        </w:pBdr>
        <w:spacing w:after="0" w:line="240" w:lineRule="auto"/>
      </w:pPr>
      <w:r w:rsidRPr="007D4614">
        <w:t>How many MMIW victims/survivors are being served.</w:t>
      </w:r>
    </w:p>
    <w:p w14:paraId="156845C3" w14:textId="77777777" w:rsidR="007D4614" w:rsidRPr="007D4614" w:rsidRDefault="007D4614" w:rsidP="007D4614">
      <w:pPr>
        <w:numPr>
          <w:ilvl w:val="1"/>
          <w:numId w:val="3"/>
        </w:numPr>
        <w:pBdr>
          <w:top w:val="nil"/>
          <w:left w:val="nil"/>
          <w:bottom w:val="nil"/>
          <w:right w:val="nil"/>
          <w:between w:val="nil"/>
        </w:pBdr>
        <w:spacing w:after="0" w:line="240" w:lineRule="auto"/>
      </w:pPr>
      <w:r w:rsidRPr="007D4614">
        <w:t>Cost/fee structure.</w:t>
      </w:r>
    </w:p>
    <w:p w14:paraId="5C48F3CC" w14:textId="77777777" w:rsidR="007D4614" w:rsidRPr="007D4614" w:rsidRDefault="007D4614" w:rsidP="007D4614">
      <w:pPr>
        <w:numPr>
          <w:ilvl w:val="1"/>
          <w:numId w:val="3"/>
        </w:numPr>
        <w:pBdr>
          <w:top w:val="nil"/>
          <w:left w:val="nil"/>
          <w:bottom w:val="nil"/>
          <w:right w:val="nil"/>
          <w:between w:val="nil"/>
        </w:pBdr>
        <w:spacing w:after="0" w:line="240" w:lineRule="auto"/>
      </w:pPr>
      <w:r w:rsidRPr="007D4614">
        <w:t>Challenges to providing services.</w:t>
      </w:r>
    </w:p>
    <w:p w14:paraId="75BDCE85" w14:textId="77777777" w:rsidR="007D4614" w:rsidRPr="007D4614" w:rsidRDefault="007D4614" w:rsidP="007D4614">
      <w:pPr>
        <w:numPr>
          <w:ilvl w:val="1"/>
          <w:numId w:val="3"/>
        </w:numPr>
        <w:pBdr>
          <w:top w:val="nil"/>
          <w:left w:val="nil"/>
          <w:bottom w:val="nil"/>
          <w:right w:val="nil"/>
          <w:between w:val="nil"/>
        </w:pBdr>
        <w:spacing w:after="0" w:line="240" w:lineRule="auto"/>
      </w:pPr>
      <w:r w:rsidRPr="007D4614">
        <w:t xml:space="preserve">Barriers related to poverty, jurisdiction, oppression and colonization. </w:t>
      </w:r>
    </w:p>
    <w:p w14:paraId="0DA8B65C" w14:textId="77777777" w:rsidR="007D4614" w:rsidRPr="007D4614" w:rsidRDefault="007D4614" w:rsidP="007D4614">
      <w:pPr>
        <w:numPr>
          <w:ilvl w:val="1"/>
          <w:numId w:val="3"/>
        </w:numPr>
        <w:pBdr>
          <w:top w:val="nil"/>
          <w:left w:val="nil"/>
          <w:bottom w:val="nil"/>
          <w:right w:val="nil"/>
          <w:between w:val="nil"/>
        </w:pBdr>
        <w:spacing w:after="0" w:line="240" w:lineRule="auto"/>
      </w:pPr>
      <w:r w:rsidRPr="007D4614">
        <w:t>Best practices and prevention methods.</w:t>
      </w:r>
    </w:p>
    <w:p w14:paraId="1C68AC95" w14:textId="77777777" w:rsidR="007D4614" w:rsidRPr="007D4614" w:rsidRDefault="007D4614" w:rsidP="007D4614">
      <w:pPr>
        <w:numPr>
          <w:ilvl w:val="1"/>
          <w:numId w:val="3"/>
        </w:numPr>
        <w:pBdr>
          <w:top w:val="nil"/>
          <w:left w:val="nil"/>
          <w:bottom w:val="nil"/>
          <w:right w:val="nil"/>
          <w:between w:val="nil"/>
        </w:pBdr>
        <w:spacing w:after="0" w:line="240" w:lineRule="auto"/>
      </w:pPr>
      <w:r w:rsidRPr="007D4614">
        <w:t>Recommendations to include in the final report.</w:t>
      </w:r>
    </w:p>
    <w:p w14:paraId="4BCA03DB" w14:textId="6ADF93BC" w:rsidR="007D4614" w:rsidRDefault="007D4614" w:rsidP="007D4614">
      <w:pPr>
        <w:pBdr>
          <w:top w:val="nil"/>
          <w:left w:val="nil"/>
          <w:bottom w:val="nil"/>
          <w:right w:val="nil"/>
          <w:between w:val="nil"/>
        </w:pBdr>
        <w:spacing w:after="0" w:line="240" w:lineRule="auto"/>
      </w:pPr>
      <w:r w:rsidRPr="00F70C70">
        <w:t>Sample survey questions include, but is not limited to, the following:</w:t>
      </w:r>
    </w:p>
    <w:p w14:paraId="0000002C" w14:textId="77777777" w:rsidR="008C69D0" w:rsidRDefault="00F033DB">
      <w:pPr>
        <w:numPr>
          <w:ilvl w:val="0"/>
          <w:numId w:val="5"/>
        </w:numPr>
        <w:pBdr>
          <w:top w:val="nil"/>
          <w:left w:val="nil"/>
          <w:bottom w:val="nil"/>
          <w:right w:val="nil"/>
          <w:between w:val="nil"/>
        </w:pBdr>
        <w:spacing w:after="0" w:line="240" w:lineRule="auto"/>
        <w:rPr>
          <w:rFonts w:ascii="Calibri" w:hAnsi="Calibri" w:cs="Calibri"/>
          <w:color w:val="000000"/>
        </w:rPr>
      </w:pPr>
      <w:r>
        <w:rPr>
          <w:rFonts w:ascii="Calibri" w:hAnsi="Calibri" w:cs="Calibri"/>
          <w:color w:val="000000"/>
        </w:rPr>
        <w:t xml:space="preserve">What services are being provided to or accessed by survivors and families? </w:t>
      </w:r>
    </w:p>
    <w:p w14:paraId="0000002D" w14:textId="77777777" w:rsidR="008C69D0" w:rsidRDefault="00F033DB">
      <w:pPr>
        <w:numPr>
          <w:ilvl w:val="0"/>
          <w:numId w:val="5"/>
        </w:numPr>
        <w:pBdr>
          <w:top w:val="nil"/>
          <w:left w:val="nil"/>
          <w:bottom w:val="nil"/>
          <w:right w:val="nil"/>
          <w:between w:val="nil"/>
        </w:pBdr>
        <w:spacing w:after="0" w:line="240" w:lineRule="auto"/>
        <w:rPr>
          <w:rFonts w:ascii="Calibri" w:hAnsi="Calibri" w:cs="Calibri"/>
          <w:color w:val="000000"/>
        </w:rPr>
      </w:pPr>
      <w:r>
        <w:rPr>
          <w:rFonts w:ascii="Calibri" w:hAnsi="Calibri" w:cs="Calibri"/>
          <w:color w:val="000000"/>
        </w:rPr>
        <w:t>Does your organization serve survivors and family members of those impacted by MMIW?</w:t>
      </w:r>
    </w:p>
    <w:p w14:paraId="0000002E" w14:textId="77777777" w:rsidR="008C69D0" w:rsidRDefault="00F033DB">
      <w:pPr>
        <w:numPr>
          <w:ilvl w:val="0"/>
          <w:numId w:val="5"/>
        </w:numPr>
        <w:pBdr>
          <w:top w:val="nil"/>
          <w:left w:val="nil"/>
          <w:bottom w:val="nil"/>
          <w:right w:val="nil"/>
          <w:between w:val="nil"/>
        </w:pBdr>
        <w:spacing w:after="0" w:line="240" w:lineRule="auto"/>
        <w:rPr>
          <w:rFonts w:ascii="Calibri" w:hAnsi="Calibri" w:cs="Calibri"/>
          <w:color w:val="000000"/>
        </w:rPr>
      </w:pPr>
      <w:r>
        <w:rPr>
          <w:rFonts w:ascii="Calibri" w:hAnsi="Calibri" w:cs="Calibri"/>
          <w:color w:val="000000"/>
        </w:rPr>
        <w:t>Does your organization provide referrals? If so, list the referral services below</w:t>
      </w:r>
    </w:p>
    <w:p w14:paraId="00000030" w14:textId="0A178503" w:rsidR="008C69D0" w:rsidRDefault="00F033DB">
      <w:pPr>
        <w:numPr>
          <w:ilvl w:val="0"/>
          <w:numId w:val="5"/>
        </w:numPr>
        <w:pBdr>
          <w:top w:val="nil"/>
          <w:left w:val="nil"/>
          <w:bottom w:val="nil"/>
          <w:right w:val="nil"/>
          <w:between w:val="nil"/>
        </w:pBdr>
        <w:spacing w:after="0" w:line="240" w:lineRule="auto"/>
      </w:pPr>
      <w:r>
        <w:t>What does your cost</w:t>
      </w:r>
      <w:r w:rsidR="00D20CF1">
        <w:t>s</w:t>
      </w:r>
      <w:r>
        <w:t>/fee structure</w:t>
      </w:r>
      <w:r w:rsidR="00D20CF1">
        <w:t>s</w:t>
      </w:r>
      <w:r>
        <w:t>?</w:t>
      </w:r>
    </w:p>
    <w:p w14:paraId="00000031" w14:textId="77777777" w:rsidR="008C69D0" w:rsidRDefault="00F033DB">
      <w:pPr>
        <w:numPr>
          <w:ilvl w:val="0"/>
          <w:numId w:val="5"/>
        </w:numPr>
        <w:pBdr>
          <w:top w:val="nil"/>
          <w:left w:val="nil"/>
          <w:bottom w:val="nil"/>
          <w:right w:val="nil"/>
          <w:between w:val="nil"/>
        </w:pBdr>
        <w:spacing w:after="0" w:line="240" w:lineRule="auto"/>
        <w:rPr>
          <w:rFonts w:ascii="Calibri" w:hAnsi="Calibri" w:cs="Calibri"/>
          <w:color w:val="000000"/>
        </w:rPr>
      </w:pPr>
      <w:r>
        <w:rPr>
          <w:rFonts w:ascii="Calibri" w:hAnsi="Calibri" w:cs="Calibri"/>
          <w:color w:val="000000"/>
        </w:rPr>
        <w:t>What are the barriers to providing support services to survivors and families?  </w:t>
      </w:r>
    </w:p>
    <w:p w14:paraId="00000035" w14:textId="77777777" w:rsidR="008C69D0" w:rsidRDefault="00F033DB">
      <w:pPr>
        <w:numPr>
          <w:ilvl w:val="0"/>
          <w:numId w:val="5"/>
        </w:numPr>
        <w:pBdr>
          <w:top w:val="nil"/>
          <w:left w:val="nil"/>
          <w:bottom w:val="nil"/>
          <w:right w:val="nil"/>
          <w:between w:val="nil"/>
        </w:pBdr>
        <w:spacing w:after="0" w:line="240" w:lineRule="auto"/>
        <w:rPr>
          <w:rFonts w:ascii="Calibri" w:hAnsi="Calibri" w:cs="Calibri"/>
          <w:color w:val="000000"/>
        </w:rPr>
      </w:pPr>
      <w:r>
        <w:rPr>
          <w:rFonts w:ascii="Calibri" w:hAnsi="Calibri" w:cs="Calibri"/>
          <w:color w:val="000000"/>
        </w:rPr>
        <w:t xml:space="preserve">What are the gaps in services? </w:t>
      </w:r>
    </w:p>
    <w:p w14:paraId="00000036" w14:textId="77777777" w:rsidR="008C69D0" w:rsidRDefault="00F033DB">
      <w:pPr>
        <w:numPr>
          <w:ilvl w:val="0"/>
          <w:numId w:val="5"/>
        </w:numPr>
        <w:pBdr>
          <w:top w:val="nil"/>
          <w:left w:val="nil"/>
          <w:bottom w:val="nil"/>
          <w:right w:val="nil"/>
          <w:between w:val="nil"/>
        </w:pBdr>
        <w:spacing w:after="0" w:line="240" w:lineRule="auto"/>
        <w:rPr>
          <w:rFonts w:ascii="Calibri" w:hAnsi="Calibri" w:cs="Calibri"/>
          <w:color w:val="000000"/>
        </w:rPr>
      </w:pPr>
      <w:r>
        <w:rPr>
          <w:rFonts w:ascii="Calibri" w:hAnsi="Calibri" w:cs="Calibri"/>
          <w:color w:val="000000"/>
        </w:rPr>
        <w:t>How does racism and colonization impact this issue?  </w:t>
      </w:r>
    </w:p>
    <w:p w14:paraId="0000003A" w14:textId="77777777" w:rsidR="008C69D0" w:rsidRDefault="00F033DB">
      <w:pPr>
        <w:numPr>
          <w:ilvl w:val="0"/>
          <w:numId w:val="5"/>
        </w:numPr>
        <w:pBdr>
          <w:top w:val="nil"/>
          <w:left w:val="nil"/>
          <w:bottom w:val="nil"/>
          <w:right w:val="nil"/>
          <w:between w:val="nil"/>
        </w:pBdr>
        <w:spacing w:after="0" w:line="240" w:lineRule="auto"/>
        <w:rPr>
          <w:rFonts w:ascii="Calibri" w:hAnsi="Calibri" w:cs="Calibri"/>
          <w:color w:val="000000"/>
        </w:rPr>
      </w:pPr>
      <w:r>
        <w:t>What</w:t>
      </w:r>
      <w:r>
        <w:rPr>
          <w:rFonts w:ascii="Calibri" w:hAnsi="Calibri" w:cs="Calibri"/>
          <w:color w:val="000000"/>
        </w:rPr>
        <w:t xml:space="preserve"> </w:t>
      </w:r>
      <w:r>
        <w:t>types of</w:t>
      </w:r>
      <w:r>
        <w:rPr>
          <w:rFonts w:ascii="Calibri" w:hAnsi="Calibri" w:cs="Calibri"/>
          <w:color w:val="000000"/>
        </w:rPr>
        <w:t xml:space="preserve"> efforts exist to understand and address the MMIW crisis within the state?</w:t>
      </w:r>
    </w:p>
    <w:p w14:paraId="0000003B" w14:textId="77777777" w:rsidR="008C69D0" w:rsidRDefault="00F033DB">
      <w:pPr>
        <w:numPr>
          <w:ilvl w:val="0"/>
          <w:numId w:val="5"/>
        </w:numPr>
        <w:pBdr>
          <w:top w:val="nil"/>
          <w:left w:val="nil"/>
          <w:bottom w:val="nil"/>
          <w:right w:val="nil"/>
          <w:between w:val="nil"/>
        </w:pBdr>
        <w:spacing w:after="0" w:line="240" w:lineRule="auto"/>
        <w:rPr>
          <w:rFonts w:ascii="Calibri" w:hAnsi="Calibri" w:cs="Calibri"/>
          <w:color w:val="000000"/>
        </w:rPr>
      </w:pPr>
      <w:r>
        <w:rPr>
          <w:rFonts w:ascii="Calibri" w:hAnsi="Calibri" w:cs="Calibri"/>
          <w:color w:val="000000"/>
        </w:rPr>
        <w:t xml:space="preserve">What are some best practices and prevention measures to address the MMIW crisis? </w:t>
      </w:r>
    </w:p>
    <w:p w14:paraId="00000046" w14:textId="4FE6CE25" w:rsidR="008C69D0" w:rsidRDefault="008C69D0">
      <w:pPr>
        <w:spacing w:after="0" w:line="240" w:lineRule="auto"/>
        <w:rPr>
          <w:b/>
        </w:rPr>
      </w:pPr>
    </w:p>
    <w:p w14:paraId="647F331D" w14:textId="7ED8B8EC" w:rsidR="00C976CF" w:rsidRDefault="00C976CF">
      <w:pPr>
        <w:spacing w:after="0" w:line="240" w:lineRule="auto"/>
        <w:rPr>
          <w:b/>
        </w:rPr>
      </w:pPr>
    </w:p>
    <w:p w14:paraId="5B3B2A52" w14:textId="07D37DE9" w:rsidR="00C976CF" w:rsidRDefault="00C976CF">
      <w:pPr>
        <w:spacing w:after="0" w:line="240" w:lineRule="auto"/>
        <w:rPr>
          <w:b/>
        </w:rPr>
      </w:pPr>
    </w:p>
    <w:p w14:paraId="5791F942" w14:textId="161439DD" w:rsidR="00C976CF" w:rsidRDefault="00C976CF">
      <w:pPr>
        <w:spacing w:after="0" w:line="240" w:lineRule="auto"/>
        <w:rPr>
          <w:b/>
        </w:rPr>
      </w:pPr>
    </w:p>
    <w:p w14:paraId="20FC8171" w14:textId="77777777" w:rsidR="00C976CF" w:rsidRDefault="00C976CF">
      <w:pPr>
        <w:spacing w:after="0" w:line="240" w:lineRule="auto"/>
        <w:rPr>
          <w:b/>
        </w:rPr>
      </w:pPr>
    </w:p>
    <w:p w14:paraId="00000047" w14:textId="77777777" w:rsidR="008C69D0" w:rsidRDefault="008C69D0">
      <w:pPr>
        <w:spacing w:after="0" w:line="240" w:lineRule="auto"/>
        <w:rPr>
          <w:b/>
        </w:rPr>
      </w:pPr>
    </w:p>
    <w:p w14:paraId="691AB12E" w14:textId="2DB1ED7E" w:rsidR="00C746E0" w:rsidRPr="00F253FA" w:rsidRDefault="00F253FA" w:rsidP="00F253FA">
      <w:pPr>
        <w:spacing w:after="0" w:line="240" w:lineRule="auto"/>
        <w:rPr>
          <w:b/>
        </w:rPr>
      </w:pPr>
      <w:r w:rsidRPr="00F253FA">
        <w:rPr>
          <w:b/>
        </w:rPr>
        <w:lastRenderedPageBreak/>
        <w:t xml:space="preserve">D.  </w:t>
      </w:r>
      <w:r w:rsidR="00C746E0" w:rsidRPr="00F253FA">
        <w:rPr>
          <w:b/>
          <w:u w:val="single"/>
        </w:rPr>
        <w:t>Community Hearings</w:t>
      </w:r>
    </w:p>
    <w:p w14:paraId="78213415" w14:textId="77777777" w:rsidR="007D4614" w:rsidRDefault="007D4614" w:rsidP="007D4614">
      <w:pPr>
        <w:spacing w:after="0" w:line="240" w:lineRule="auto"/>
      </w:pPr>
      <w:r>
        <w:t xml:space="preserve">The task force will host community hearings to gather testimony from survivors, family members of victims/survivors, as well as service organizations, advocates and experts. The expected outcomes include: 1. Identify MMIW cases based on survivor and family member accounts, 2. Identify barriers to seeking justice and healing, and; 3. Develop recommendations based on community input. </w:t>
      </w:r>
    </w:p>
    <w:p w14:paraId="34B32275" w14:textId="77777777" w:rsidR="007D4614" w:rsidRDefault="007D4614" w:rsidP="007D4614">
      <w:pPr>
        <w:spacing w:after="0" w:line="240" w:lineRule="auto"/>
      </w:pPr>
    </w:p>
    <w:p w14:paraId="0000004A" w14:textId="573DBB71" w:rsidR="008C69D0" w:rsidRDefault="007D4614" w:rsidP="007D4614">
      <w:pPr>
        <w:spacing w:after="0" w:line="240" w:lineRule="auto"/>
      </w:pPr>
      <w:r>
        <w:t>The hearings were originally planned to be held in-person in the following locations: Espanola, Santa Clara, Albuquerque, Shiprock/Farmington, and Dulce. Task force members will collaborate with local tribal organizations to plan and host hearings. Hearings were going to be held between April and May 2020.</w:t>
      </w:r>
    </w:p>
    <w:p w14:paraId="764CCF31" w14:textId="7BB56F47" w:rsidR="007D4614" w:rsidRDefault="007D4614" w:rsidP="007D4614">
      <w:pPr>
        <w:spacing w:after="0" w:line="240" w:lineRule="auto"/>
      </w:pPr>
    </w:p>
    <w:p w14:paraId="7A7AE6F5" w14:textId="1DF0D151" w:rsidR="007D4614" w:rsidRDefault="007D4614" w:rsidP="007D4614">
      <w:pPr>
        <w:spacing w:after="0" w:line="240" w:lineRule="auto"/>
      </w:pPr>
      <w:r>
        <w:t xml:space="preserve">The community hearings are being </w:t>
      </w:r>
      <w:r w:rsidRPr="007D4614">
        <w:t>redesign</w:t>
      </w:r>
      <w:r>
        <w:t>ed</w:t>
      </w:r>
      <w:r w:rsidRPr="007D4614">
        <w:t xml:space="preserve"> due to </w:t>
      </w:r>
      <w:r>
        <w:t xml:space="preserve">the </w:t>
      </w:r>
      <w:r w:rsidRPr="007D4614">
        <w:t>current health crisis.</w:t>
      </w:r>
    </w:p>
    <w:p w14:paraId="3A9AE266" w14:textId="62EC31F4" w:rsidR="00F253FA" w:rsidRDefault="00F253FA" w:rsidP="007D4614">
      <w:pPr>
        <w:spacing w:after="0" w:line="240" w:lineRule="auto"/>
      </w:pPr>
    </w:p>
    <w:p w14:paraId="1A4541BF" w14:textId="4C06E40A" w:rsidR="00F253FA" w:rsidRPr="00B66B4E" w:rsidRDefault="00F253FA" w:rsidP="007D4614">
      <w:pPr>
        <w:spacing w:after="0" w:line="240" w:lineRule="auto"/>
        <w:rPr>
          <w:b/>
          <w:bCs/>
        </w:rPr>
      </w:pPr>
      <w:r w:rsidRPr="00B66B4E">
        <w:rPr>
          <w:b/>
          <w:bCs/>
        </w:rPr>
        <w:t xml:space="preserve">E. </w:t>
      </w:r>
      <w:r w:rsidRPr="00B66B4E">
        <w:rPr>
          <w:b/>
          <w:bCs/>
          <w:u w:val="single"/>
        </w:rPr>
        <w:t>Task Force Meetings</w:t>
      </w:r>
    </w:p>
    <w:p w14:paraId="2462DF0E" w14:textId="3DFB3889" w:rsidR="00690CB9" w:rsidRPr="00690CB9" w:rsidRDefault="00690CB9" w:rsidP="00690CB9">
      <w:pPr>
        <w:spacing w:after="0" w:line="240" w:lineRule="auto"/>
      </w:pPr>
      <w:r>
        <w:t>Future task force meetings will help t</w:t>
      </w:r>
      <w:r w:rsidRPr="00690CB9">
        <w:t>o convene and gather input from stakeholders regarding research goals and objectives,</w:t>
      </w:r>
      <w:r w:rsidR="00B66B4E">
        <w:t xml:space="preserve"> and</w:t>
      </w:r>
      <w:r w:rsidRPr="00690CB9">
        <w:t xml:space="preserve"> identify relevant information to be reflected in the final report. </w:t>
      </w:r>
    </w:p>
    <w:p w14:paraId="566263E7" w14:textId="77777777" w:rsidR="00690CB9" w:rsidRDefault="00690CB9" w:rsidP="00690CB9">
      <w:pPr>
        <w:spacing w:after="0" w:line="240" w:lineRule="auto"/>
      </w:pPr>
    </w:p>
    <w:p w14:paraId="3F673364" w14:textId="476FA7E8" w:rsidR="00690CB9" w:rsidRDefault="00690CB9" w:rsidP="00690CB9">
      <w:pPr>
        <w:spacing w:after="0" w:line="240" w:lineRule="auto"/>
      </w:pPr>
      <w:r w:rsidRPr="00690CB9">
        <w:t>Due to the current health crisis, future task force meetings will be held online.</w:t>
      </w:r>
      <w:r>
        <w:t xml:space="preserve"> The webinars will last </w:t>
      </w:r>
      <w:r w:rsidRPr="00690CB9">
        <w:t>2-hour</w:t>
      </w:r>
      <w:r>
        <w:t>s and</w:t>
      </w:r>
      <w:r w:rsidRPr="00690CB9">
        <w:t xml:space="preserve"> consist of presentations and panel discussions.</w:t>
      </w:r>
      <w:r>
        <w:t xml:space="preserve"> </w:t>
      </w:r>
      <w:r w:rsidRPr="00690CB9">
        <w:t>Public comment will be gathered through email and/or a voice messaging system.</w:t>
      </w:r>
    </w:p>
    <w:p w14:paraId="2189400E" w14:textId="296B2B95" w:rsidR="00690CB9" w:rsidRDefault="00690CB9" w:rsidP="00690CB9">
      <w:pPr>
        <w:spacing w:after="0" w:line="240" w:lineRule="auto"/>
      </w:pPr>
    </w:p>
    <w:p w14:paraId="0F73CC72" w14:textId="012691CC" w:rsidR="00690CB9" w:rsidRDefault="00E301F0" w:rsidP="00690CB9">
      <w:pPr>
        <w:spacing w:after="0" w:line="240" w:lineRule="auto"/>
      </w:pPr>
      <w:r>
        <w:t>Webinar schedule:</w:t>
      </w:r>
    </w:p>
    <w:p w14:paraId="5011C92A" w14:textId="77777777" w:rsidR="00E301F0" w:rsidRPr="00E301F0" w:rsidRDefault="00E301F0" w:rsidP="00E301F0">
      <w:pPr>
        <w:numPr>
          <w:ilvl w:val="0"/>
          <w:numId w:val="16"/>
        </w:numPr>
        <w:spacing w:after="0" w:line="240" w:lineRule="auto"/>
      </w:pPr>
      <w:r w:rsidRPr="00E301F0">
        <w:t>Friday, March 27</w:t>
      </w:r>
      <w:r w:rsidRPr="00E301F0">
        <w:rPr>
          <w:vertAlign w:val="superscript"/>
        </w:rPr>
        <w:t>th</w:t>
      </w:r>
      <w:r w:rsidRPr="00E301F0">
        <w:t xml:space="preserve"> at 12pm</w:t>
      </w:r>
    </w:p>
    <w:p w14:paraId="555F425F" w14:textId="4AE8C819" w:rsidR="00E301F0" w:rsidRPr="00E301F0" w:rsidRDefault="00E301F0" w:rsidP="00E301F0">
      <w:pPr>
        <w:numPr>
          <w:ilvl w:val="0"/>
          <w:numId w:val="16"/>
        </w:numPr>
        <w:spacing w:after="0" w:line="240" w:lineRule="auto"/>
      </w:pPr>
      <w:r w:rsidRPr="00E301F0">
        <w:t>We</w:t>
      </w:r>
      <w:r>
        <w:t xml:space="preserve">dnesday, </w:t>
      </w:r>
      <w:r w:rsidRPr="00E301F0">
        <w:t xml:space="preserve">April </w:t>
      </w:r>
      <w:r>
        <w:t>8</w:t>
      </w:r>
      <w:r w:rsidRPr="00E301F0">
        <w:rPr>
          <w:vertAlign w:val="superscript"/>
        </w:rPr>
        <w:t>th</w:t>
      </w:r>
      <w:r w:rsidRPr="00E301F0">
        <w:t xml:space="preserve"> at 12pm </w:t>
      </w:r>
    </w:p>
    <w:p w14:paraId="428228DA" w14:textId="3075F015" w:rsidR="00E301F0" w:rsidRPr="00E301F0" w:rsidRDefault="00E301F0" w:rsidP="00E301F0">
      <w:pPr>
        <w:numPr>
          <w:ilvl w:val="0"/>
          <w:numId w:val="16"/>
        </w:numPr>
        <w:spacing w:after="0" w:line="240" w:lineRule="auto"/>
      </w:pPr>
      <w:r w:rsidRPr="00E301F0">
        <w:t>Friday, April 17</w:t>
      </w:r>
      <w:r w:rsidRPr="00E301F0">
        <w:rPr>
          <w:vertAlign w:val="superscript"/>
        </w:rPr>
        <w:t>th</w:t>
      </w:r>
      <w:r w:rsidRPr="00E301F0">
        <w:t xml:space="preserve"> at 1</w:t>
      </w:r>
      <w:r>
        <w:t>1a</w:t>
      </w:r>
      <w:r w:rsidRPr="00E301F0">
        <w:t>m</w:t>
      </w:r>
    </w:p>
    <w:p w14:paraId="16661415" w14:textId="77777777" w:rsidR="00E301F0" w:rsidRPr="00E301F0" w:rsidRDefault="00E301F0" w:rsidP="00E301F0">
      <w:pPr>
        <w:numPr>
          <w:ilvl w:val="0"/>
          <w:numId w:val="16"/>
        </w:numPr>
        <w:spacing w:after="0" w:line="240" w:lineRule="auto"/>
      </w:pPr>
      <w:r w:rsidRPr="00E301F0">
        <w:t>Friday, April 24</w:t>
      </w:r>
      <w:r w:rsidRPr="00E301F0">
        <w:rPr>
          <w:vertAlign w:val="superscript"/>
        </w:rPr>
        <w:t>th</w:t>
      </w:r>
      <w:r w:rsidRPr="00E301F0">
        <w:t xml:space="preserve"> at 12pm</w:t>
      </w:r>
    </w:p>
    <w:p w14:paraId="3FB3F8CE" w14:textId="77777777" w:rsidR="00E301F0" w:rsidRDefault="00E301F0" w:rsidP="00690CB9">
      <w:pPr>
        <w:spacing w:after="0" w:line="240" w:lineRule="auto"/>
      </w:pPr>
    </w:p>
    <w:p w14:paraId="44CEC036" w14:textId="4AB0C310" w:rsidR="00F253FA" w:rsidRDefault="00F253FA" w:rsidP="007D4614">
      <w:pPr>
        <w:spacing w:after="0" w:line="240" w:lineRule="auto"/>
      </w:pPr>
    </w:p>
    <w:p w14:paraId="7A3828C8" w14:textId="77777777" w:rsidR="00F253FA" w:rsidRDefault="00F253FA" w:rsidP="007D4614">
      <w:pPr>
        <w:spacing w:after="0" w:line="240" w:lineRule="auto"/>
      </w:pPr>
    </w:p>
    <w:p w14:paraId="0000004B" w14:textId="77777777" w:rsidR="008C69D0" w:rsidRDefault="008C69D0">
      <w:pPr>
        <w:spacing w:after="0" w:line="240" w:lineRule="auto"/>
      </w:pPr>
    </w:p>
    <w:p w14:paraId="0000004C" w14:textId="77777777" w:rsidR="008C69D0" w:rsidRDefault="008C69D0">
      <w:pPr>
        <w:spacing w:after="0" w:line="240" w:lineRule="auto"/>
      </w:pPr>
    </w:p>
    <w:p w14:paraId="0000004D" w14:textId="77777777" w:rsidR="008C69D0" w:rsidRDefault="008C69D0">
      <w:pPr>
        <w:spacing w:after="0" w:line="240" w:lineRule="auto"/>
      </w:pPr>
    </w:p>
    <w:p w14:paraId="0000004E" w14:textId="77777777" w:rsidR="008C69D0" w:rsidRDefault="008C69D0">
      <w:pPr>
        <w:spacing w:after="0" w:line="240" w:lineRule="auto"/>
      </w:pPr>
    </w:p>
    <w:sectPr w:rsidR="008C69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16E"/>
    <w:multiLevelType w:val="multilevel"/>
    <w:tmpl w:val="0D5CD150"/>
    <w:lvl w:ilvl="0">
      <w:start w:val="1"/>
      <w:numFmt w:val="upperRoman"/>
      <w:lvlText w:val="%1."/>
      <w:lvlJc w:val="right"/>
      <w:pPr>
        <w:ind w:left="720" w:hanging="360"/>
      </w:pPr>
      <w:rPr>
        <w:b w:val="0"/>
      </w:rPr>
    </w:lvl>
    <w:lvl w:ilvl="1">
      <w:start w:val="1"/>
      <w:numFmt w:val="lowerRoman"/>
      <w:lvlText w:val="%2."/>
      <w:lvlJc w:val="righ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C2B83"/>
    <w:multiLevelType w:val="multilevel"/>
    <w:tmpl w:val="F00CA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959A4"/>
    <w:multiLevelType w:val="multilevel"/>
    <w:tmpl w:val="555C06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0E59AE"/>
    <w:multiLevelType w:val="multilevel"/>
    <w:tmpl w:val="7FCC39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E26C51"/>
    <w:multiLevelType w:val="multilevel"/>
    <w:tmpl w:val="60064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EE1E02"/>
    <w:multiLevelType w:val="multilevel"/>
    <w:tmpl w:val="EFE4A2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1421BB8"/>
    <w:multiLevelType w:val="multilevel"/>
    <w:tmpl w:val="21040E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2A310C2"/>
    <w:multiLevelType w:val="hybridMultilevel"/>
    <w:tmpl w:val="4A9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0418E"/>
    <w:multiLevelType w:val="multilevel"/>
    <w:tmpl w:val="8F74E524"/>
    <w:lvl w:ilvl="0">
      <w:start w:val="1"/>
      <w:numFmt w:val="decimal"/>
      <w:lvlText w:val="%1."/>
      <w:lvlJc w:val="left"/>
      <w:pPr>
        <w:ind w:left="1080" w:hanging="360"/>
      </w:pPr>
      <w:rPr>
        <w:b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4582609"/>
    <w:multiLevelType w:val="hybridMultilevel"/>
    <w:tmpl w:val="B80C1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67E26"/>
    <w:multiLevelType w:val="multilevel"/>
    <w:tmpl w:val="964C84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6A70D1"/>
    <w:multiLevelType w:val="multilevel"/>
    <w:tmpl w:val="8F74E524"/>
    <w:lvl w:ilvl="0">
      <w:start w:val="1"/>
      <w:numFmt w:val="decimal"/>
      <w:lvlText w:val="%1."/>
      <w:lvlJc w:val="left"/>
      <w:pPr>
        <w:ind w:left="1080" w:hanging="360"/>
      </w:pPr>
      <w:rPr>
        <w:b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5170A94"/>
    <w:multiLevelType w:val="hybridMultilevel"/>
    <w:tmpl w:val="1CC621EC"/>
    <w:lvl w:ilvl="0" w:tplc="B7584000">
      <w:start w:val="1"/>
      <w:numFmt w:val="bullet"/>
      <w:lvlText w:val="•"/>
      <w:lvlJc w:val="left"/>
      <w:pPr>
        <w:tabs>
          <w:tab w:val="num" w:pos="720"/>
        </w:tabs>
        <w:ind w:left="720" w:hanging="360"/>
      </w:pPr>
      <w:rPr>
        <w:rFonts w:ascii="Arial" w:hAnsi="Arial" w:hint="default"/>
      </w:rPr>
    </w:lvl>
    <w:lvl w:ilvl="1" w:tplc="C660C92C" w:tentative="1">
      <w:start w:val="1"/>
      <w:numFmt w:val="bullet"/>
      <w:lvlText w:val="•"/>
      <w:lvlJc w:val="left"/>
      <w:pPr>
        <w:tabs>
          <w:tab w:val="num" w:pos="1440"/>
        </w:tabs>
        <w:ind w:left="1440" w:hanging="360"/>
      </w:pPr>
      <w:rPr>
        <w:rFonts w:ascii="Arial" w:hAnsi="Arial" w:hint="default"/>
      </w:rPr>
    </w:lvl>
    <w:lvl w:ilvl="2" w:tplc="34A86878" w:tentative="1">
      <w:start w:val="1"/>
      <w:numFmt w:val="bullet"/>
      <w:lvlText w:val="•"/>
      <w:lvlJc w:val="left"/>
      <w:pPr>
        <w:tabs>
          <w:tab w:val="num" w:pos="2160"/>
        </w:tabs>
        <w:ind w:left="2160" w:hanging="360"/>
      </w:pPr>
      <w:rPr>
        <w:rFonts w:ascii="Arial" w:hAnsi="Arial" w:hint="default"/>
      </w:rPr>
    </w:lvl>
    <w:lvl w:ilvl="3" w:tplc="65AA8638" w:tentative="1">
      <w:start w:val="1"/>
      <w:numFmt w:val="bullet"/>
      <w:lvlText w:val="•"/>
      <w:lvlJc w:val="left"/>
      <w:pPr>
        <w:tabs>
          <w:tab w:val="num" w:pos="2880"/>
        </w:tabs>
        <w:ind w:left="2880" w:hanging="360"/>
      </w:pPr>
      <w:rPr>
        <w:rFonts w:ascii="Arial" w:hAnsi="Arial" w:hint="default"/>
      </w:rPr>
    </w:lvl>
    <w:lvl w:ilvl="4" w:tplc="834A5390" w:tentative="1">
      <w:start w:val="1"/>
      <w:numFmt w:val="bullet"/>
      <w:lvlText w:val="•"/>
      <w:lvlJc w:val="left"/>
      <w:pPr>
        <w:tabs>
          <w:tab w:val="num" w:pos="3600"/>
        </w:tabs>
        <w:ind w:left="3600" w:hanging="360"/>
      </w:pPr>
      <w:rPr>
        <w:rFonts w:ascii="Arial" w:hAnsi="Arial" w:hint="default"/>
      </w:rPr>
    </w:lvl>
    <w:lvl w:ilvl="5" w:tplc="36EC7F3E" w:tentative="1">
      <w:start w:val="1"/>
      <w:numFmt w:val="bullet"/>
      <w:lvlText w:val="•"/>
      <w:lvlJc w:val="left"/>
      <w:pPr>
        <w:tabs>
          <w:tab w:val="num" w:pos="4320"/>
        </w:tabs>
        <w:ind w:left="4320" w:hanging="360"/>
      </w:pPr>
      <w:rPr>
        <w:rFonts w:ascii="Arial" w:hAnsi="Arial" w:hint="default"/>
      </w:rPr>
    </w:lvl>
    <w:lvl w:ilvl="6" w:tplc="12300B8E" w:tentative="1">
      <w:start w:val="1"/>
      <w:numFmt w:val="bullet"/>
      <w:lvlText w:val="•"/>
      <w:lvlJc w:val="left"/>
      <w:pPr>
        <w:tabs>
          <w:tab w:val="num" w:pos="5040"/>
        </w:tabs>
        <w:ind w:left="5040" w:hanging="360"/>
      </w:pPr>
      <w:rPr>
        <w:rFonts w:ascii="Arial" w:hAnsi="Arial" w:hint="default"/>
      </w:rPr>
    </w:lvl>
    <w:lvl w:ilvl="7" w:tplc="8F3EAD9E" w:tentative="1">
      <w:start w:val="1"/>
      <w:numFmt w:val="bullet"/>
      <w:lvlText w:val="•"/>
      <w:lvlJc w:val="left"/>
      <w:pPr>
        <w:tabs>
          <w:tab w:val="num" w:pos="5760"/>
        </w:tabs>
        <w:ind w:left="5760" w:hanging="360"/>
      </w:pPr>
      <w:rPr>
        <w:rFonts w:ascii="Arial" w:hAnsi="Arial" w:hint="default"/>
      </w:rPr>
    </w:lvl>
    <w:lvl w:ilvl="8" w:tplc="21B8D1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426062"/>
    <w:multiLevelType w:val="hybridMultilevel"/>
    <w:tmpl w:val="A7780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D29E6"/>
    <w:multiLevelType w:val="hybridMultilevel"/>
    <w:tmpl w:val="10A28962"/>
    <w:lvl w:ilvl="0" w:tplc="1000406E">
      <w:start w:val="1"/>
      <w:numFmt w:val="bullet"/>
      <w:lvlText w:val="•"/>
      <w:lvlJc w:val="left"/>
      <w:pPr>
        <w:tabs>
          <w:tab w:val="num" w:pos="720"/>
        </w:tabs>
        <w:ind w:left="720" w:hanging="360"/>
      </w:pPr>
      <w:rPr>
        <w:rFonts w:ascii="Arial" w:hAnsi="Arial" w:hint="default"/>
      </w:rPr>
    </w:lvl>
    <w:lvl w:ilvl="1" w:tplc="257ECFD2" w:tentative="1">
      <w:start w:val="1"/>
      <w:numFmt w:val="bullet"/>
      <w:lvlText w:val="•"/>
      <w:lvlJc w:val="left"/>
      <w:pPr>
        <w:tabs>
          <w:tab w:val="num" w:pos="1440"/>
        </w:tabs>
        <w:ind w:left="1440" w:hanging="360"/>
      </w:pPr>
      <w:rPr>
        <w:rFonts w:ascii="Arial" w:hAnsi="Arial" w:hint="default"/>
      </w:rPr>
    </w:lvl>
    <w:lvl w:ilvl="2" w:tplc="3ABEDB28" w:tentative="1">
      <w:start w:val="1"/>
      <w:numFmt w:val="bullet"/>
      <w:lvlText w:val="•"/>
      <w:lvlJc w:val="left"/>
      <w:pPr>
        <w:tabs>
          <w:tab w:val="num" w:pos="2160"/>
        </w:tabs>
        <w:ind w:left="2160" w:hanging="360"/>
      </w:pPr>
      <w:rPr>
        <w:rFonts w:ascii="Arial" w:hAnsi="Arial" w:hint="default"/>
      </w:rPr>
    </w:lvl>
    <w:lvl w:ilvl="3" w:tplc="0C0A226E" w:tentative="1">
      <w:start w:val="1"/>
      <w:numFmt w:val="bullet"/>
      <w:lvlText w:val="•"/>
      <w:lvlJc w:val="left"/>
      <w:pPr>
        <w:tabs>
          <w:tab w:val="num" w:pos="2880"/>
        </w:tabs>
        <w:ind w:left="2880" w:hanging="360"/>
      </w:pPr>
      <w:rPr>
        <w:rFonts w:ascii="Arial" w:hAnsi="Arial" w:hint="default"/>
      </w:rPr>
    </w:lvl>
    <w:lvl w:ilvl="4" w:tplc="3924A826" w:tentative="1">
      <w:start w:val="1"/>
      <w:numFmt w:val="bullet"/>
      <w:lvlText w:val="•"/>
      <w:lvlJc w:val="left"/>
      <w:pPr>
        <w:tabs>
          <w:tab w:val="num" w:pos="3600"/>
        </w:tabs>
        <w:ind w:left="3600" w:hanging="360"/>
      </w:pPr>
      <w:rPr>
        <w:rFonts w:ascii="Arial" w:hAnsi="Arial" w:hint="default"/>
      </w:rPr>
    </w:lvl>
    <w:lvl w:ilvl="5" w:tplc="5106AD66" w:tentative="1">
      <w:start w:val="1"/>
      <w:numFmt w:val="bullet"/>
      <w:lvlText w:val="•"/>
      <w:lvlJc w:val="left"/>
      <w:pPr>
        <w:tabs>
          <w:tab w:val="num" w:pos="4320"/>
        </w:tabs>
        <w:ind w:left="4320" w:hanging="360"/>
      </w:pPr>
      <w:rPr>
        <w:rFonts w:ascii="Arial" w:hAnsi="Arial" w:hint="default"/>
      </w:rPr>
    </w:lvl>
    <w:lvl w:ilvl="6" w:tplc="BDFE65F2" w:tentative="1">
      <w:start w:val="1"/>
      <w:numFmt w:val="bullet"/>
      <w:lvlText w:val="•"/>
      <w:lvlJc w:val="left"/>
      <w:pPr>
        <w:tabs>
          <w:tab w:val="num" w:pos="5040"/>
        </w:tabs>
        <w:ind w:left="5040" w:hanging="360"/>
      </w:pPr>
      <w:rPr>
        <w:rFonts w:ascii="Arial" w:hAnsi="Arial" w:hint="default"/>
      </w:rPr>
    </w:lvl>
    <w:lvl w:ilvl="7" w:tplc="625E414A" w:tentative="1">
      <w:start w:val="1"/>
      <w:numFmt w:val="bullet"/>
      <w:lvlText w:val="•"/>
      <w:lvlJc w:val="left"/>
      <w:pPr>
        <w:tabs>
          <w:tab w:val="num" w:pos="5760"/>
        </w:tabs>
        <w:ind w:left="5760" w:hanging="360"/>
      </w:pPr>
      <w:rPr>
        <w:rFonts w:ascii="Arial" w:hAnsi="Arial" w:hint="default"/>
      </w:rPr>
    </w:lvl>
    <w:lvl w:ilvl="8" w:tplc="248673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CE67F4"/>
    <w:multiLevelType w:val="multilevel"/>
    <w:tmpl w:val="8F74E524"/>
    <w:lvl w:ilvl="0">
      <w:start w:val="1"/>
      <w:numFmt w:val="decimal"/>
      <w:lvlText w:val="%1."/>
      <w:lvlJc w:val="left"/>
      <w:pPr>
        <w:ind w:left="1080" w:hanging="360"/>
      </w:pPr>
      <w:rPr>
        <w:b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5"/>
  </w:num>
  <w:num w:numId="2">
    <w:abstractNumId w:val="2"/>
  </w:num>
  <w:num w:numId="3">
    <w:abstractNumId w:val="0"/>
  </w:num>
  <w:num w:numId="4">
    <w:abstractNumId w:val="1"/>
  </w:num>
  <w:num w:numId="5">
    <w:abstractNumId w:val="5"/>
  </w:num>
  <w:num w:numId="6">
    <w:abstractNumId w:val="3"/>
  </w:num>
  <w:num w:numId="7">
    <w:abstractNumId w:val="4"/>
  </w:num>
  <w:num w:numId="8">
    <w:abstractNumId w:val="10"/>
  </w:num>
  <w:num w:numId="9">
    <w:abstractNumId w:val="6"/>
  </w:num>
  <w:num w:numId="10">
    <w:abstractNumId w:val="7"/>
  </w:num>
  <w:num w:numId="11">
    <w:abstractNumId w:val="13"/>
  </w:num>
  <w:num w:numId="12">
    <w:abstractNumId w:val="9"/>
  </w:num>
  <w:num w:numId="13">
    <w:abstractNumId w:val="14"/>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D0"/>
    <w:rsid w:val="001829E8"/>
    <w:rsid w:val="001C6520"/>
    <w:rsid w:val="002632DA"/>
    <w:rsid w:val="003575B3"/>
    <w:rsid w:val="005C6F72"/>
    <w:rsid w:val="00690CB9"/>
    <w:rsid w:val="006B6E77"/>
    <w:rsid w:val="00713620"/>
    <w:rsid w:val="007D4614"/>
    <w:rsid w:val="008C69D0"/>
    <w:rsid w:val="00904981"/>
    <w:rsid w:val="009B1EC8"/>
    <w:rsid w:val="00B05B7B"/>
    <w:rsid w:val="00B66B4E"/>
    <w:rsid w:val="00C746E0"/>
    <w:rsid w:val="00C976CF"/>
    <w:rsid w:val="00CD7E16"/>
    <w:rsid w:val="00D20CF1"/>
    <w:rsid w:val="00E301F0"/>
    <w:rsid w:val="00EB2B4F"/>
    <w:rsid w:val="00EE6FF8"/>
    <w:rsid w:val="00F033DB"/>
    <w:rsid w:val="00F253FA"/>
    <w:rsid w:val="00F7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AAAF"/>
  <w15:docId w15:val="{DBAA703D-432F-47DE-858E-655B3F80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61"/>
    <w:rPr>
      <w:rFonts w:ascii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169D0"/>
    <w:pPr>
      <w:ind w:left="720"/>
      <w:contextualSpacing/>
    </w:pPr>
  </w:style>
  <w:style w:type="paragraph" w:customStyle="1" w:styleId="paragraph">
    <w:name w:val="paragraph"/>
    <w:basedOn w:val="Normal"/>
    <w:rsid w:val="00345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5189"/>
  </w:style>
  <w:style w:type="character" w:customStyle="1" w:styleId="eop">
    <w:name w:val="eop"/>
    <w:basedOn w:val="DefaultParagraphFont"/>
    <w:rsid w:val="0034518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303">
      <w:bodyDiv w:val="1"/>
      <w:marLeft w:val="0"/>
      <w:marRight w:val="0"/>
      <w:marTop w:val="0"/>
      <w:marBottom w:val="0"/>
      <w:divBdr>
        <w:top w:val="none" w:sz="0" w:space="0" w:color="auto"/>
        <w:left w:val="none" w:sz="0" w:space="0" w:color="auto"/>
        <w:bottom w:val="none" w:sz="0" w:space="0" w:color="auto"/>
        <w:right w:val="none" w:sz="0" w:space="0" w:color="auto"/>
      </w:divBdr>
    </w:div>
    <w:div w:id="201211623">
      <w:bodyDiv w:val="1"/>
      <w:marLeft w:val="0"/>
      <w:marRight w:val="0"/>
      <w:marTop w:val="0"/>
      <w:marBottom w:val="0"/>
      <w:divBdr>
        <w:top w:val="none" w:sz="0" w:space="0" w:color="auto"/>
        <w:left w:val="none" w:sz="0" w:space="0" w:color="auto"/>
        <w:bottom w:val="none" w:sz="0" w:space="0" w:color="auto"/>
        <w:right w:val="none" w:sz="0" w:space="0" w:color="auto"/>
      </w:divBdr>
      <w:divsChild>
        <w:div w:id="451438444">
          <w:marLeft w:val="864"/>
          <w:marRight w:val="0"/>
          <w:marTop w:val="160"/>
          <w:marBottom w:val="0"/>
          <w:divBdr>
            <w:top w:val="none" w:sz="0" w:space="0" w:color="auto"/>
            <w:left w:val="none" w:sz="0" w:space="0" w:color="auto"/>
            <w:bottom w:val="none" w:sz="0" w:space="0" w:color="auto"/>
            <w:right w:val="none" w:sz="0" w:space="0" w:color="auto"/>
          </w:divBdr>
        </w:div>
        <w:div w:id="602223281">
          <w:marLeft w:val="864"/>
          <w:marRight w:val="0"/>
          <w:marTop w:val="160"/>
          <w:marBottom w:val="0"/>
          <w:divBdr>
            <w:top w:val="none" w:sz="0" w:space="0" w:color="auto"/>
            <w:left w:val="none" w:sz="0" w:space="0" w:color="auto"/>
            <w:bottom w:val="none" w:sz="0" w:space="0" w:color="auto"/>
            <w:right w:val="none" w:sz="0" w:space="0" w:color="auto"/>
          </w:divBdr>
        </w:div>
        <w:div w:id="1079139673">
          <w:marLeft w:val="864"/>
          <w:marRight w:val="0"/>
          <w:marTop w:val="160"/>
          <w:marBottom w:val="0"/>
          <w:divBdr>
            <w:top w:val="none" w:sz="0" w:space="0" w:color="auto"/>
            <w:left w:val="none" w:sz="0" w:space="0" w:color="auto"/>
            <w:bottom w:val="none" w:sz="0" w:space="0" w:color="auto"/>
            <w:right w:val="none" w:sz="0" w:space="0" w:color="auto"/>
          </w:divBdr>
        </w:div>
        <w:div w:id="1124422679">
          <w:marLeft w:val="864"/>
          <w:marRight w:val="0"/>
          <w:marTop w:val="160"/>
          <w:marBottom w:val="0"/>
          <w:divBdr>
            <w:top w:val="none" w:sz="0" w:space="0" w:color="auto"/>
            <w:left w:val="none" w:sz="0" w:space="0" w:color="auto"/>
            <w:bottom w:val="none" w:sz="0" w:space="0" w:color="auto"/>
            <w:right w:val="none" w:sz="0" w:space="0" w:color="auto"/>
          </w:divBdr>
        </w:div>
      </w:divsChild>
    </w:div>
    <w:div w:id="439498540">
      <w:bodyDiv w:val="1"/>
      <w:marLeft w:val="0"/>
      <w:marRight w:val="0"/>
      <w:marTop w:val="0"/>
      <w:marBottom w:val="0"/>
      <w:divBdr>
        <w:top w:val="none" w:sz="0" w:space="0" w:color="auto"/>
        <w:left w:val="none" w:sz="0" w:space="0" w:color="auto"/>
        <w:bottom w:val="none" w:sz="0" w:space="0" w:color="auto"/>
        <w:right w:val="none" w:sz="0" w:space="0" w:color="auto"/>
      </w:divBdr>
    </w:div>
    <w:div w:id="516819984">
      <w:bodyDiv w:val="1"/>
      <w:marLeft w:val="0"/>
      <w:marRight w:val="0"/>
      <w:marTop w:val="0"/>
      <w:marBottom w:val="0"/>
      <w:divBdr>
        <w:top w:val="none" w:sz="0" w:space="0" w:color="auto"/>
        <w:left w:val="none" w:sz="0" w:space="0" w:color="auto"/>
        <w:bottom w:val="none" w:sz="0" w:space="0" w:color="auto"/>
        <w:right w:val="none" w:sz="0" w:space="0" w:color="auto"/>
      </w:divBdr>
    </w:div>
    <w:div w:id="573591419">
      <w:bodyDiv w:val="1"/>
      <w:marLeft w:val="0"/>
      <w:marRight w:val="0"/>
      <w:marTop w:val="0"/>
      <w:marBottom w:val="0"/>
      <w:divBdr>
        <w:top w:val="none" w:sz="0" w:space="0" w:color="auto"/>
        <w:left w:val="none" w:sz="0" w:space="0" w:color="auto"/>
        <w:bottom w:val="none" w:sz="0" w:space="0" w:color="auto"/>
        <w:right w:val="none" w:sz="0" w:space="0" w:color="auto"/>
      </w:divBdr>
    </w:div>
    <w:div w:id="918172876">
      <w:bodyDiv w:val="1"/>
      <w:marLeft w:val="0"/>
      <w:marRight w:val="0"/>
      <w:marTop w:val="0"/>
      <w:marBottom w:val="0"/>
      <w:divBdr>
        <w:top w:val="none" w:sz="0" w:space="0" w:color="auto"/>
        <w:left w:val="none" w:sz="0" w:space="0" w:color="auto"/>
        <w:bottom w:val="none" w:sz="0" w:space="0" w:color="auto"/>
        <w:right w:val="none" w:sz="0" w:space="0" w:color="auto"/>
      </w:divBdr>
    </w:div>
    <w:div w:id="961617234">
      <w:bodyDiv w:val="1"/>
      <w:marLeft w:val="0"/>
      <w:marRight w:val="0"/>
      <w:marTop w:val="0"/>
      <w:marBottom w:val="0"/>
      <w:divBdr>
        <w:top w:val="none" w:sz="0" w:space="0" w:color="auto"/>
        <w:left w:val="none" w:sz="0" w:space="0" w:color="auto"/>
        <w:bottom w:val="none" w:sz="0" w:space="0" w:color="auto"/>
        <w:right w:val="none" w:sz="0" w:space="0" w:color="auto"/>
      </w:divBdr>
      <w:divsChild>
        <w:div w:id="646740079">
          <w:marLeft w:val="432"/>
          <w:marRight w:val="0"/>
          <w:marTop w:val="320"/>
          <w:marBottom w:val="0"/>
          <w:divBdr>
            <w:top w:val="none" w:sz="0" w:space="0" w:color="auto"/>
            <w:left w:val="none" w:sz="0" w:space="0" w:color="auto"/>
            <w:bottom w:val="none" w:sz="0" w:space="0" w:color="auto"/>
            <w:right w:val="none" w:sz="0" w:space="0" w:color="auto"/>
          </w:divBdr>
        </w:div>
        <w:div w:id="1663117269">
          <w:marLeft w:val="432"/>
          <w:marRight w:val="0"/>
          <w:marTop w:val="320"/>
          <w:marBottom w:val="0"/>
          <w:divBdr>
            <w:top w:val="none" w:sz="0" w:space="0" w:color="auto"/>
            <w:left w:val="none" w:sz="0" w:space="0" w:color="auto"/>
            <w:bottom w:val="none" w:sz="0" w:space="0" w:color="auto"/>
            <w:right w:val="none" w:sz="0" w:space="0" w:color="auto"/>
          </w:divBdr>
        </w:div>
        <w:div w:id="703360011">
          <w:marLeft w:val="432"/>
          <w:marRight w:val="0"/>
          <w:marTop w:val="320"/>
          <w:marBottom w:val="0"/>
          <w:divBdr>
            <w:top w:val="none" w:sz="0" w:space="0" w:color="auto"/>
            <w:left w:val="none" w:sz="0" w:space="0" w:color="auto"/>
            <w:bottom w:val="none" w:sz="0" w:space="0" w:color="auto"/>
            <w:right w:val="none" w:sz="0" w:space="0" w:color="auto"/>
          </w:divBdr>
        </w:div>
        <w:div w:id="241843709">
          <w:marLeft w:val="432"/>
          <w:marRight w:val="0"/>
          <w:marTop w:val="320"/>
          <w:marBottom w:val="0"/>
          <w:divBdr>
            <w:top w:val="none" w:sz="0" w:space="0" w:color="auto"/>
            <w:left w:val="none" w:sz="0" w:space="0" w:color="auto"/>
            <w:bottom w:val="none" w:sz="0" w:space="0" w:color="auto"/>
            <w:right w:val="none" w:sz="0" w:space="0" w:color="auto"/>
          </w:divBdr>
        </w:div>
      </w:divsChild>
    </w:div>
    <w:div w:id="1045830536">
      <w:bodyDiv w:val="1"/>
      <w:marLeft w:val="0"/>
      <w:marRight w:val="0"/>
      <w:marTop w:val="0"/>
      <w:marBottom w:val="0"/>
      <w:divBdr>
        <w:top w:val="none" w:sz="0" w:space="0" w:color="auto"/>
        <w:left w:val="none" w:sz="0" w:space="0" w:color="auto"/>
        <w:bottom w:val="none" w:sz="0" w:space="0" w:color="auto"/>
        <w:right w:val="none" w:sz="0" w:space="0" w:color="auto"/>
      </w:divBdr>
    </w:div>
    <w:div w:id="1082532650">
      <w:bodyDiv w:val="1"/>
      <w:marLeft w:val="0"/>
      <w:marRight w:val="0"/>
      <w:marTop w:val="0"/>
      <w:marBottom w:val="0"/>
      <w:divBdr>
        <w:top w:val="none" w:sz="0" w:space="0" w:color="auto"/>
        <w:left w:val="none" w:sz="0" w:space="0" w:color="auto"/>
        <w:bottom w:val="none" w:sz="0" w:space="0" w:color="auto"/>
        <w:right w:val="none" w:sz="0" w:space="0" w:color="auto"/>
      </w:divBdr>
    </w:div>
    <w:div w:id="1138107619">
      <w:bodyDiv w:val="1"/>
      <w:marLeft w:val="0"/>
      <w:marRight w:val="0"/>
      <w:marTop w:val="0"/>
      <w:marBottom w:val="0"/>
      <w:divBdr>
        <w:top w:val="none" w:sz="0" w:space="0" w:color="auto"/>
        <w:left w:val="none" w:sz="0" w:space="0" w:color="auto"/>
        <w:bottom w:val="none" w:sz="0" w:space="0" w:color="auto"/>
        <w:right w:val="none" w:sz="0" w:space="0" w:color="auto"/>
      </w:divBdr>
      <w:divsChild>
        <w:div w:id="1700663253">
          <w:marLeft w:val="432"/>
          <w:marRight w:val="0"/>
          <w:marTop w:val="320"/>
          <w:marBottom w:val="0"/>
          <w:divBdr>
            <w:top w:val="none" w:sz="0" w:space="0" w:color="auto"/>
            <w:left w:val="none" w:sz="0" w:space="0" w:color="auto"/>
            <w:bottom w:val="none" w:sz="0" w:space="0" w:color="auto"/>
            <w:right w:val="none" w:sz="0" w:space="0" w:color="auto"/>
          </w:divBdr>
        </w:div>
        <w:div w:id="228001099">
          <w:marLeft w:val="432"/>
          <w:marRight w:val="0"/>
          <w:marTop w:val="320"/>
          <w:marBottom w:val="0"/>
          <w:divBdr>
            <w:top w:val="none" w:sz="0" w:space="0" w:color="auto"/>
            <w:left w:val="none" w:sz="0" w:space="0" w:color="auto"/>
            <w:bottom w:val="none" w:sz="0" w:space="0" w:color="auto"/>
            <w:right w:val="none" w:sz="0" w:space="0" w:color="auto"/>
          </w:divBdr>
        </w:div>
        <w:div w:id="987978434">
          <w:marLeft w:val="432"/>
          <w:marRight w:val="0"/>
          <w:marTop w:val="320"/>
          <w:marBottom w:val="0"/>
          <w:divBdr>
            <w:top w:val="none" w:sz="0" w:space="0" w:color="auto"/>
            <w:left w:val="none" w:sz="0" w:space="0" w:color="auto"/>
            <w:bottom w:val="none" w:sz="0" w:space="0" w:color="auto"/>
            <w:right w:val="none" w:sz="0" w:space="0" w:color="auto"/>
          </w:divBdr>
        </w:div>
        <w:div w:id="627469205">
          <w:marLeft w:val="432"/>
          <w:marRight w:val="0"/>
          <w:marTop w:val="320"/>
          <w:marBottom w:val="0"/>
          <w:divBdr>
            <w:top w:val="none" w:sz="0" w:space="0" w:color="auto"/>
            <w:left w:val="none" w:sz="0" w:space="0" w:color="auto"/>
            <w:bottom w:val="none" w:sz="0" w:space="0" w:color="auto"/>
            <w:right w:val="none" w:sz="0" w:space="0" w:color="auto"/>
          </w:divBdr>
        </w:div>
        <w:div w:id="2015302425">
          <w:marLeft w:val="432"/>
          <w:marRight w:val="0"/>
          <w:marTop w:val="320"/>
          <w:marBottom w:val="0"/>
          <w:divBdr>
            <w:top w:val="none" w:sz="0" w:space="0" w:color="auto"/>
            <w:left w:val="none" w:sz="0" w:space="0" w:color="auto"/>
            <w:bottom w:val="none" w:sz="0" w:space="0" w:color="auto"/>
            <w:right w:val="none" w:sz="0" w:space="0" w:color="auto"/>
          </w:divBdr>
        </w:div>
      </w:divsChild>
    </w:div>
    <w:div w:id="1157458998">
      <w:bodyDiv w:val="1"/>
      <w:marLeft w:val="0"/>
      <w:marRight w:val="0"/>
      <w:marTop w:val="0"/>
      <w:marBottom w:val="0"/>
      <w:divBdr>
        <w:top w:val="none" w:sz="0" w:space="0" w:color="auto"/>
        <w:left w:val="none" w:sz="0" w:space="0" w:color="auto"/>
        <w:bottom w:val="none" w:sz="0" w:space="0" w:color="auto"/>
        <w:right w:val="none" w:sz="0" w:space="0" w:color="auto"/>
      </w:divBdr>
    </w:div>
    <w:div w:id="1207793518">
      <w:bodyDiv w:val="1"/>
      <w:marLeft w:val="0"/>
      <w:marRight w:val="0"/>
      <w:marTop w:val="0"/>
      <w:marBottom w:val="0"/>
      <w:divBdr>
        <w:top w:val="none" w:sz="0" w:space="0" w:color="auto"/>
        <w:left w:val="none" w:sz="0" w:space="0" w:color="auto"/>
        <w:bottom w:val="none" w:sz="0" w:space="0" w:color="auto"/>
        <w:right w:val="none" w:sz="0" w:space="0" w:color="auto"/>
      </w:divBdr>
      <w:divsChild>
        <w:div w:id="420033201">
          <w:marLeft w:val="432"/>
          <w:marRight w:val="0"/>
          <w:marTop w:val="320"/>
          <w:marBottom w:val="0"/>
          <w:divBdr>
            <w:top w:val="none" w:sz="0" w:space="0" w:color="auto"/>
            <w:left w:val="none" w:sz="0" w:space="0" w:color="auto"/>
            <w:bottom w:val="none" w:sz="0" w:space="0" w:color="auto"/>
            <w:right w:val="none" w:sz="0" w:space="0" w:color="auto"/>
          </w:divBdr>
        </w:div>
        <w:div w:id="19671024">
          <w:marLeft w:val="432"/>
          <w:marRight w:val="0"/>
          <w:marTop w:val="320"/>
          <w:marBottom w:val="0"/>
          <w:divBdr>
            <w:top w:val="none" w:sz="0" w:space="0" w:color="auto"/>
            <w:left w:val="none" w:sz="0" w:space="0" w:color="auto"/>
            <w:bottom w:val="none" w:sz="0" w:space="0" w:color="auto"/>
            <w:right w:val="none" w:sz="0" w:space="0" w:color="auto"/>
          </w:divBdr>
        </w:div>
        <w:div w:id="1412386225">
          <w:marLeft w:val="432"/>
          <w:marRight w:val="0"/>
          <w:marTop w:val="320"/>
          <w:marBottom w:val="0"/>
          <w:divBdr>
            <w:top w:val="none" w:sz="0" w:space="0" w:color="auto"/>
            <w:left w:val="none" w:sz="0" w:space="0" w:color="auto"/>
            <w:bottom w:val="none" w:sz="0" w:space="0" w:color="auto"/>
            <w:right w:val="none" w:sz="0" w:space="0" w:color="auto"/>
          </w:divBdr>
        </w:div>
        <w:div w:id="1077241848">
          <w:marLeft w:val="432"/>
          <w:marRight w:val="0"/>
          <w:marTop w:val="320"/>
          <w:marBottom w:val="0"/>
          <w:divBdr>
            <w:top w:val="none" w:sz="0" w:space="0" w:color="auto"/>
            <w:left w:val="none" w:sz="0" w:space="0" w:color="auto"/>
            <w:bottom w:val="none" w:sz="0" w:space="0" w:color="auto"/>
            <w:right w:val="none" w:sz="0" w:space="0" w:color="auto"/>
          </w:divBdr>
        </w:div>
        <w:div w:id="1487018368">
          <w:marLeft w:val="432"/>
          <w:marRight w:val="0"/>
          <w:marTop w:val="320"/>
          <w:marBottom w:val="0"/>
          <w:divBdr>
            <w:top w:val="none" w:sz="0" w:space="0" w:color="auto"/>
            <w:left w:val="none" w:sz="0" w:space="0" w:color="auto"/>
            <w:bottom w:val="none" w:sz="0" w:space="0" w:color="auto"/>
            <w:right w:val="none" w:sz="0" w:space="0" w:color="auto"/>
          </w:divBdr>
        </w:div>
        <w:div w:id="2094932168">
          <w:marLeft w:val="432"/>
          <w:marRight w:val="0"/>
          <w:marTop w:val="320"/>
          <w:marBottom w:val="0"/>
          <w:divBdr>
            <w:top w:val="none" w:sz="0" w:space="0" w:color="auto"/>
            <w:left w:val="none" w:sz="0" w:space="0" w:color="auto"/>
            <w:bottom w:val="none" w:sz="0" w:space="0" w:color="auto"/>
            <w:right w:val="none" w:sz="0" w:space="0" w:color="auto"/>
          </w:divBdr>
        </w:div>
        <w:div w:id="1735355725">
          <w:marLeft w:val="432"/>
          <w:marRight w:val="0"/>
          <w:marTop w:val="320"/>
          <w:marBottom w:val="0"/>
          <w:divBdr>
            <w:top w:val="none" w:sz="0" w:space="0" w:color="auto"/>
            <w:left w:val="none" w:sz="0" w:space="0" w:color="auto"/>
            <w:bottom w:val="none" w:sz="0" w:space="0" w:color="auto"/>
            <w:right w:val="none" w:sz="0" w:space="0" w:color="auto"/>
          </w:divBdr>
        </w:div>
        <w:div w:id="884368169">
          <w:marLeft w:val="432"/>
          <w:marRight w:val="0"/>
          <w:marTop w:val="320"/>
          <w:marBottom w:val="0"/>
          <w:divBdr>
            <w:top w:val="none" w:sz="0" w:space="0" w:color="auto"/>
            <w:left w:val="none" w:sz="0" w:space="0" w:color="auto"/>
            <w:bottom w:val="none" w:sz="0" w:space="0" w:color="auto"/>
            <w:right w:val="none" w:sz="0" w:space="0" w:color="auto"/>
          </w:divBdr>
        </w:div>
      </w:divsChild>
    </w:div>
    <w:div w:id="1334576457">
      <w:bodyDiv w:val="1"/>
      <w:marLeft w:val="0"/>
      <w:marRight w:val="0"/>
      <w:marTop w:val="0"/>
      <w:marBottom w:val="0"/>
      <w:divBdr>
        <w:top w:val="none" w:sz="0" w:space="0" w:color="auto"/>
        <w:left w:val="none" w:sz="0" w:space="0" w:color="auto"/>
        <w:bottom w:val="none" w:sz="0" w:space="0" w:color="auto"/>
        <w:right w:val="none" w:sz="0" w:space="0" w:color="auto"/>
      </w:divBdr>
      <w:divsChild>
        <w:div w:id="1710060397">
          <w:marLeft w:val="864"/>
          <w:marRight w:val="0"/>
          <w:marTop w:val="160"/>
          <w:marBottom w:val="0"/>
          <w:divBdr>
            <w:top w:val="none" w:sz="0" w:space="0" w:color="auto"/>
            <w:left w:val="none" w:sz="0" w:space="0" w:color="auto"/>
            <w:bottom w:val="none" w:sz="0" w:space="0" w:color="auto"/>
            <w:right w:val="none" w:sz="0" w:space="0" w:color="auto"/>
          </w:divBdr>
        </w:div>
      </w:divsChild>
    </w:div>
    <w:div w:id="1394814003">
      <w:bodyDiv w:val="1"/>
      <w:marLeft w:val="0"/>
      <w:marRight w:val="0"/>
      <w:marTop w:val="0"/>
      <w:marBottom w:val="0"/>
      <w:divBdr>
        <w:top w:val="none" w:sz="0" w:space="0" w:color="auto"/>
        <w:left w:val="none" w:sz="0" w:space="0" w:color="auto"/>
        <w:bottom w:val="none" w:sz="0" w:space="0" w:color="auto"/>
        <w:right w:val="none" w:sz="0" w:space="0" w:color="auto"/>
      </w:divBdr>
    </w:div>
    <w:div w:id="1791171205">
      <w:bodyDiv w:val="1"/>
      <w:marLeft w:val="0"/>
      <w:marRight w:val="0"/>
      <w:marTop w:val="0"/>
      <w:marBottom w:val="0"/>
      <w:divBdr>
        <w:top w:val="none" w:sz="0" w:space="0" w:color="auto"/>
        <w:left w:val="none" w:sz="0" w:space="0" w:color="auto"/>
        <w:bottom w:val="none" w:sz="0" w:space="0" w:color="auto"/>
        <w:right w:val="none" w:sz="0" w:space="0" w:color="auto"/>
      </w:divBdr>
    </w:div>
    <w:div w:id="1963656608">
      <w:bodyDiv w:val="1"/>
      <w:marLeft w:val="0"/>
      <w:marRight w:val="0"/>
      <w:marTop w:val="0"/>
      <w:marBottom w:val="0"/>
      <w:divBdr>
        <w:top w:val="none" w:sz="0" w:space="0" w:color="auto"/>
        <w:left w:val="none" w:sz="0" w:space="0" w:color="auto"/>
        <w:bottom w:val="none" w:sz="0" w:space="0" w:color="auto"/>
        <w:right w:val="none" w:sz="0" w:space="0" w:color="auto"/>
      </w:divBdr>
      <w:divsChild>
        <w:div w:id="1484856306">
          <w:marLeft w:val="432"/>
          <w:marRight w:val="0"/>
          <w:marTop w:val="320"/>
          <w:marBottom w:val="0"/>
          <w:divBdr>
            <w:top w:val="none" w:sz="0" w:space="0" w:color="auto"/>
            <w:left w:val="none" w:sz="0" w:space="0" w:color="auto"/>
            <w:bottom w:val="none" w:sz="0" w:space="0" w:color="auto"/>
            <w:right w:val="none" w:sz="0" w:space="0" w:color="auto"/>
          </w:divBdr>
        </w:div>
        <w:div w:id="1791438372">
          <w:marLeft w:val="432"/>
          <w:marRight w:val="0"/>
          <w:marTop w:val="320"/>
          <w:marBottom w:val="0"/>
          <w:divBdr>
            <w:top w:val="none" w:sz="0" w:space="0" w:color="auto"/>
            <w:left w:val="none" w:sz="0" w:space="0" w:color="auto"/>
            <w:bottom w:val="none" w:sz="0" w:space="0" w:color="auto"/>
            <w:right w:val="none" w:sz="0" w:space="0" w:color="auto"/>
          </w:divBdr>
        </w:div>
        <w:div w:id="2051563879">
          <w:marLeft w:val="432"/>
          <w:marRight w:val="0"/>
          <w:marTop w:val="320"/>
          <w:marBottom w:val="0"/>
          <w:divBdr>
            <w:top w:val="none" w:sz="0" w:space="0" w:color="auto"/>
            <w:left w:val="none" w:sz="0" w:space="0" w:color="auto"/>
            <w:bottom w:val="none" w:sz="0" w:space="0" w:color="auto"/>
            <w:right w:val="none" w:sz="0" w:space="0" w:color="auto"/>
          </w:divBdr>
        </w:div>
        <w:div w:id="729957048">
          <w:marLeft w:val="432"/>
          <w:marRight w:val="0"/>
          <w:marTop w:val="320"/>
          <w:marBottom w:val="0"/>
          <w:divBdr>
            <w:top w:val="none" w:sz="0" w:space="0" w:color="auto"/>
            <w:left w:val="none" w:sz="0" w:space="0" w:color="auto"/>
            <w:bottom w:val="none" w:sz="0" w:space="0" w:color="auto"/>
            <w:right w:val="none" w:sz="0" w:space="0" w:color="auto"/>
          </w:divBdr>
        </w:div>
        <w:div w:id="505561921">
          <w:marLeft w:val="432"/>
          <w:marRight w:val="0"/>
          <w:marTop w:val="320"/>
          <w:marBottom w:val="0"/>
          <w:divBdr>
            <w:top w:val="none" w:sz="0" w:space="0" w:color="auto"/>
            <w:left w:val="none" w:sz="0" w:space="0" w:color="auto"/>
            <w:bottom w:val="none" w:sz="0" w:space="0" w:color="auto"/>
            <w:right w:val="none" w:sz="0" w:space="0" w:color="auto"/>
          </w:divBdr>
        </w:div>
        <w:div w:id="162477973">
          <w:marLeft w:val="432"/>
          <w:marRight w:val="0"/>
          <w:marTop w:val="320"/>
          <w:marBottom w:val="0"/>
          <w:divBdr>
            <w:top w:val="none" w:sz="0" w:space="0" w:color="auto"/>
            <w:left w:val="none" w:sz="0" w:space="0" w:color="auto"/>
            <w:bottom w:val="none" w:sz="0" w:space="0" w:color="auto"/>
            <w:right w:val="none" w:sz="0" w:space="0" w:color="auto"/>
          </w:divBdr>
        </w:div>
        <w:div w:id="1641378998">
          <w:marLeft w:val="432"/>
          <w:marRight w:val="0"/>
          <w:marTop w:val="320"/>
          <w:marBottom w:val="0"/>
          <w:divBdr>
            <w:top w:val="none" w:sz="0" w:space="0" w:color="auto"/>
            <w:left w:val="none" w:sz="0" w:space="0" w:color="auto"/>
            <w:bottom w:val="none" w:sz="0" w:space="0" w:color="auto"/>
            <w:right w:val="none" w:sz="0" w:space="0" w:color="auto"/>
          </w:divBdr>
        </w:div>
        <w:div w:id="555942485">
          <w:marLeft w:val="432"/>
          <w:marRight w:val="0"/>
          <w:marTop w:val="3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szzeGpmyOamyDG9vptL3U7rBAw==">AMUW2mVBb8rNilqW+tIvcaDSWf7vwnB7Xxx1TwQuQrS2O3/7OflUXHSUCIXP4wsOvmFttp/Eoy/suMGIam/PHKohQff6Mp3B6ff3bd18h+U0xNdXeos+i/5H0hZIZsiZ9mVb8SJJYP0vsz+EYAWcVPaGG2gEQzDf26AWavHdRdbmR7mFjvZMdQA=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dc:creator>
  <cp:lastModifiedBy>Samantha W</cp:lastModifiedBy>
  <cp:revision>6</cp:revision>
  <dcterms:created xsi:type="dcterms:W3CDTF">2020-03-19T21:51:00Z</dcterms:created>
  <dcterms:modified xsi:type="dcterms:W3CDTF">2020-03-25T22:28:00Z</dcterms:modified>
</cp:coreProperties>
</file>